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34" w:rsidRPr="00337B34" w:rsidRDefault="00337B3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337B34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337B34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37B34">
        <w:rPr>
          <w:rFonts w:ascii="Times New Roman" w:hAnsi="Times New Roman" w:cs="Times New Roman"/>
        </w:rPr>
        <w:br/>
      </w:r>
    </w:p>
    <w:p w:rsidR="00337B34" w:rsidRPr="00337B34" w:rsidRDefault="00337B3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outlineLvl w:val="0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Зарегистрировано в Минюсте России 10 октября 2017 г. N 48495</w:t>
      </w:r>
    </w:p>
    <w:p w:rsidR="00337B34" w:rsidRPr="00337B34" w:rsidRDefault="00337B3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337B34" w:rsidRPr="00337B34" w:rsidRDefault="00337B34">
      <w:pPr>
        <w:pStyle w:val="ConsPlusTitle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ПРИКАЗ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от 19 сентября 2017 г. N 916</w:t>
      </w:r>
    </w:p>
    <w:p w:rsidR="00337B34" w:rsidRPr="00337B34" w:rsidRDefault="00337B34">
      <w:pPr>
        <w:pStyle w:val="ConsPlusTitle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 УТВЕРЖДЕНИИ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ПОДГОТОВКИ 09.04.03 ПРИКЛАДНАЯ ИНФОРМАТИКА</w:t>
      </w:r>
    </w:p>
    <w:p w:rsidR="00337B34" w:rsidRPr="00337B34" w:rsidRDefault="00337B3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B34" w:rsidRPr="0033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6">
              <w:r w:rsidRPr="00337B34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337B3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7">
              <w:r w:rsidRPr="00337B34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337B3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 w:rsidRPr="00337B34">
          <w:rPr>
            <w:rFonts w:ascii="Times New Roman" w:hAnsi="Times New Roman" w:cs="Times New Roman"/>
            <w:color w:val="0000FF"/>
          </w:rPr>
          <w:t>пунктом 17</w:t>
        </w:r>
      </w:hyperlink>
      <w:r w:rsidRPr="00337B34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337B34">
          <w:rPr>
            <w:rFonts w:ascii="Times New Roman" w:hAnsi="Times New Roman" w:cs="Times New Roman"/>
            <w:color w:val="0000FF"/>
          </w:rPr>
          <w:t>стандарт</w:t>
        </w:r>
      </w:hyperlink>
      <w:r w:rsidRPr="00337B34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 Установить, что: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 w:rsidRPr="00337B3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37B34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337B34">
          <w:rPr>
            <w:rFonts w:ascii="Times New Roman" w:hAnsi="Times New Roman" w:cs="Times New Roman"/>
            <w:color w:val="0000FF"/>
          </w:rPr>
          <w:t>стандартом</w:t>
        </w:r>
      </w:hyperlink>
      <w:r w:rsidRPr="00337B34">
        <w:rPr>
          <w:rFonts w:ascii="Times New Roman" w:hAnsi="Times New Roman" w:cs="Times New Roman"/>
        </w:rP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 Настоящий приказ вступает в силу с 30 декабря 2017 года.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Министр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О.Ю.ВАСИЛЬЕВА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Приложение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Утвержден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приказом Министерства образования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и науки Российской Федерации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lastRenderedPageBreak/>
        <w:t>от 19 сентября 2017 г. N 916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337B34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ПОДГОТОВКИ 09.04.03 ПРИКЛАДНАЯ ИНФОРМАТИКА</w:t>
      </w:r>
    </w:p>
    <w:p w:rsidR="00337B34" w:rsidRPr="00337B34" w:rsidRDefault="00337B3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B34" w:rsidRPr="00337B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 xml:space="preserve">(в ред. Приказов Минобрнауки России от 26.11.2020 </w:t>
            </w:r>
            <w:hyperlink r:id="rId10">
              <w:r w:rsidRPr="00337B34">
                <w:rPr>
                  <w:rFonts w:ascii="Times New Roman" w:hAnsi="Times New Roman" w:cs="Times New Roman"/>
                  <w:color w:val="0000FF"/>
                </w:rPr>
                <w:t>N 1456</w:t>
              </w:r>
            </w:hyperlink>
            <w:r w:rsidRPr="00337B3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  <w:color w:val="392C69"/>
              </w:rPr>
              <w:t xml:space="preserve">от 08.02.2021 </w:t>
            </w:r>
            <w:hyperlink r:id="rId11">
              <w:r w:rsidRPr="00337B34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337B3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I. Общие положения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&lt;1&gt; </w:t>
      </w:r>
      <w:hyperlink r:id="rId12">
        <w:r w:rsidRPr="00337B34">
          <w:rPr>
            <w:rFonts w:ascii="Times New Roman" w:hAnsi="Times New Roman" w:cs="Times New Roman"/>
            <w:color w:val="0000FF"/>
          </w:rPr>
          <w:t>Статья 14</w:t>
        </w:r>
      </w:hyperlink>
      <w:r w:rsidRPr="00337B3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337B34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в очно-заочной или заочной формах обучения увеличивается не менее чем на 3 месяца и не более чем </w:t>
      </w:r>
      <w:r w:rsidRPr="00337B34">
        <w:rPr>
          <w:rFonts w:ascii="Times New Roman" w:hAnsi="Times New Roman" w:cs="Times New Roman"/>
        </w:rPr>
        <w:lastRenderedPageBreak/>
        <w:t>на полгода по сравнению со сроком получения образования в очной форме обучения;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337B34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9">
        <w:r w:rsidRPr="00337B34">
          <w:rPr>
            <w:rFonts w:ascii="Times New Roman" w:hAnsi="Times New Roman" w:cs="Times New Roman"/>
            <w:color w:val="0000FF"/>
          </w:rPr>
          <w:t>пунктами 1.8</w:t>
        </w:r>
      </w:hyperlink>
      <w:r w:rsidRPr="00337B34">
        <w:rPr>
          <w:rFonts w:ascii="Times New Roman" w:hAnsi="Times New Roman" w:cs="Times New Roman"/>
        </w:rPr>
        <w:t xml:space="preserve"> и </w:t>
      </w:r>
      <w:hyperlink w:anchor="P63">
        <w:r w:rsidRPr="00337B34">
          <w:rPr>
            <w:rFonts w:ascii="Times New Roman" w:hAnsi="Times New Roman" w:cs="Times New Roman"/>
            <w:color w:val="0000FF"/>
          </w:rPr>
          <w:t>1.9</w:t>
        </w:r>
      </w:hyperlink>
      <w:r w:rsidRPr="00337B34">
        <w:rPr>
          <w:rFonts w:ascii="Times New Roman" w:hAnsi="Times New Roman" w:cs="Times New Roman"/>
        </w:rPr>
        <w:t xml:space="preserve"> ФГОС ВО: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337B34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&lt;2&gt; </w:t>
      </w:r>
      <w:hyperlink r:id="rId13">
        <w:r w:rsidRPr="00337B34">
          <w:rPr>
            <w:rFonts w:ascii="Times New Roman" w:hAnsi="Times New Roman" w:cs="Times New Roman"/>
            <w:color w:val="0000FF"/>
          </w:rPr>
          <w:t>Таблица</w:t>
        </w:r>
      </w:hyperlink>
      <w:r w:rsidRPr="00337B34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337B34">
        <w:rPr>
          <w:rFonts w:ascii="Times New Roman" w:hAnsi="Times New Roman" w:cs="Times New Roman"/>
        </w:rP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научно-исследовательский;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производственно-технологический;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организационно-управленческий;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проектный.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lastRenderedPageBreak/>
        <w:t>тип (типы) задач и задачи профессиональной деятельности выпускников;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99">
        <w:r w:rsidRPr="00337B34">
          <w:rPr>
            <w:rFonts w:ascii="Times New Roman" w:hAnsi="Times New Roman" w:cs="Times New Roman"/>
            <w:color w:val="0000FF"/>
          </w:rPr>
          <w:t>Блок 1</w:t>
        </w:r>
      </w:hyperlink>
      <w:r w:rsidRPr="00337B34">
        <w:rPr>
          <w:rFonts w:ascii="Times New Roman" w:hAnsi="Times New Roman" w:cs="Times New Roman"/>
        </w:rPr>
        <w:t xml:space="preserve"> "Дисциплины (модули)";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2">
        <w:r w:rsidRPr="00337B34">
          <w:rPr>
            <w:rFonts w:ascii="Times New Roman" w:hAnsi="Times New Roman" w:cs="Times New Roman"/>
            <w:color w:val="0000FF"/>
          </w:rPr>
          <w:t>Блок 2</w:t>
        </w:r>
      </w:hyperlink>
      <w:r w:rsidRPr="00337B34">
        <w:rPr>
          <w:rFonts w:ascii="Times New Roman" w:hAnsi="Times New Roman" w:cs="Times New Roman"/>
        </w:rPr>
        <w:t xml:space="preserve"> "Практика";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5">
        <w:r w:rsidRPr="00337B34">
          <w:rPr>
            <w:rFonts w:ascii="Times New Roman" w:hAnsi="Times New Roman" w:cs="Times New Roman"/>
            <w:color w:val="0000FF"/>
          </w:rPr>
          <w:t>Блок 3</w:t>
        </w:r>
      </w:hyperlink>
      <w:r w:rsidRPr="00337B34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Структура и объем программы магистратуры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Таблица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337B34" w:rsidRPr="00337B34">
        <w:tc>
          <w:tcPr>
            <w:tcW w:w="5462" w:type="dxa"/>
            <w:gridSpan w:val="2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3609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337B34" w:rsidRPr="00337B34">
        <w:tc>
          <w:tcPr>
            <w:tcW w:w="1077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99"/>
            <w:bookmarkEnd w:id="6"/>
            <w:r w:rsidRPr="00337B34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385" w:type="dxa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609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не менее 80</w:t>
            </w:r>
          </w:p>
        </w:tc>
      </w:tr>
      <w:tr w:rsidR="00337B34" w:rsidRPr="00337B34">
        <w:tc>
          <w:tcPr>
            <w:tcW w:w="1077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2"/>
            <w:bookmarkEnd w:id="7"/>
            <w:r w:rsidRPr="00337B34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385" w:type="dxa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609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337B34" w:rsidRPr="00337B34">
        <w:tc>
          <w:tcPr>
            <w:tcW w:w="1077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5"/>
            <w:bookmarkEnd w:id="8"/>
            <w:r w:rsidRPr="00337B34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385" w:type="dxa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609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337B34" w:rsidRPr="00337B34">
        <w:tc>
          <w:tcPr>
            <w:tcW w:w="5462" w:type="dxa"/>
            <w:gridSpan w:val="2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3609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120</w:t>
            </w:r>
          </w:p>
        </w:tc>
      </w:tr>
    </w:tbl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1"/>
      <w:bookmarkEnd w:id="9"/>
      <w:r w:rsidRPr="00337B34">
        <w:rPr>
          <w:rFonts w:ascii="Times New Roman" w:hAnsi="Times New Roman" w:cs="Times New Roman"/>
        </w:rPr>
        <w:t xml:space="preserve">2.2. В </w:t>
      </w:r>
      <w:hyperlink w:anchor="P102">
        <w:r w:rsidRPr="00337B34">
          <w:rPr>
            <w:rFonts w:ascii="Times New Roman" w:hAnsi="Times New Roman" w:cs="Times New Roman"/>
            <w:color w:val="0000FF"/>
          </w:rPr>
          <w:t>Блок 2</w:t>
        </w:r>
      </w:hyperlink>
      <w:r w:rsidRPr="00337B34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Типы учебной практики: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ознакомительная практика;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эксплуатационная практика.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Типы производственной практики: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эксплуатационная практика;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научно-исследовательская работа.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1">
        <w:r w:rsidRPr="00337B34">
          <w:rPr>
            <w:rFonts w:ascii="Times New Roman" w:hAnsi="Times New Roman" w:cs="Times New Roman"/>
            <w:color w:val="0000FF"/>
          </w:rPr>
          <w:t>пункте 2.2</w:t>
        </w:r>
      </w:hyperlink>
      <w:r w:rsidRPr="00337B34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2.4. Организация: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 w:rsidRPr="00337B34">
          <w:rPr>
            <w:rFonts w:ascii="Times New Roman" w:hAnsi="Times New Roman" w:cs="Times New Roman"/>
            <w:color w:val="0000FF"/>
          </w:rPr>
          <w:t>пункте 2.2</w:t>
        </w:r>
      </w:hyperlink>
      <w:r w:rsidRPr="00337B34">
        <w:rPr>
          <w:rFonts w:ascii="Times New Roman" w:hAnsi="Times New Roman" w:cs="Times New Roman"/>
        </w:rPr>
        <w:t xml:space="preserve"> ФГОС ВО;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lastRenderedPageBreak/>
        <w:t>устанавливает объемы практик каждого типа.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2.5. В </w:t>
      </w:r>
      <w:hyperlink w:anchor="P105">
        <w:r w:rsidRPr="00337B34">
          <w:rPr>
            <w:rFonts w:ascii="Times New Roman" w:hAnsi="Times New Roman" w:cs="Times New Roman"/>
            <w:color w:val="0000FF"/>
          </w:rPr>
          <w:t>Блок 3</w:t>
        </w:r>
      </w:hyperlink>
      <w:r w:rsidRPr="00337B34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выполнение и защита выпускной квалификационной работы.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(в ред. </w:t>
      </w:r>
      <w:hyperlink r:id="rId14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(в ред. </w:t>
      </w:r>
      <w:hyperlink r:id="rId15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III. Требования к результатам освоения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программы магистратуры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3.2. Программа магистратуры должна устанавливать следующие универсальные компетенции: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337B34" w:rsidRPr="00337B34">
        <w:tc>
          <w:tcPr>
            <w:tcW w:w="2665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406" w:type="dxa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406" w:type="dxa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406" w:type="dxa"/>
            <w:vAlign w:val="center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406" w:type="dxa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37B34" w:rsidRPr="00337B34">
        <w:tc>
          <w:tcPr>
            <w:tcW w:w="2665" w:type="dxa"/>
            <w:vAlign w:val="center"/>
          </w:tcPr>
          <w:p w:rsidR="00337B34" w:rsidRPr="00337B34" w:rsidRDefault="00337B34">
            <w:pPr>
              <w:pStyle w:val="ConsPlusNormal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337B34" w:rsidRPr="00337B34" w:rsidRDefault="00337B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ОПК-4. Способен применять на практике новые научные принципы и методы исследований;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ОПК-8. Способен осуществлять эффективное управление разработкой программных средств и проектов.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>
        <w:r w:rsidRPr="00337B3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337B34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&lt;3&gt; </w:t>
      </w:r>
      <w:hyperlink r:id="rId16">
        <w:r w:rsidRPr="00337B34">
          <w:rPr>
            <w:rFonts w:ascii="Times New Roman" w:hAnsi="Times New Roman" w:cs="Times New Roman"/>
            <w:color w:val="0000FF"/>
          </w:rPr>
          <w:t>Пункт 1</w:t>
        </w:r>
      </w:hyperlink>
      <w:r w:rsidRPr="00337B34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(п. 3.4 в ред. </w:t>
      </w:r>
      <w:hyperlink r:id="rId17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&lt;4&gt; </w:t>
      </w:r>
      <w:hyperlink r:id="rId18">
        <w:r w:rsidRPr="00337B34">
          <w:rPr>
            <w:rFonts w:ascii="Times New Roman" w:hAnsi="Times New Roman" w:cs="Times New Roman"/>
            <w:color w:val="0000FF"/>
          </w:rPr>
          <w:t>Приказ</w:t>
        </w:r>
      </w:hyperlink>
      <w:r w:rsidRPr="00337B34">
        <w:rPr>
          <w:rFonts w:ascii="Times New Roman" w:hAnsi="Times New Roman" w:cs="Times New Roman"/>
        </w:rPr>
        <w:t xml:space="preserve"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</w:t>
      </w:r>
      <w:r w:rsidRPr="00337B34">
        <w:rPr>
          <w:rFonts w:ascii="Times New Roman" w:hAnsi="Times New Roman" w:cs="Times New Roman"/>
        </w:rPr>
        <w:lastRenderedPageBreak/>
        <w:t>(зарегистрирован Министерством юстиции Российской Федерации 27 мая 2013 г., регистрационный N 28534).</w:t>
      </w: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(п. 3.5 в ред. </w:t>
      </w:r>
      <w:hyperlink r:id="rId19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 w:rsidRPr="00337B34">
          <w:rPr>
            <w:rFonts w:ascii="Times New Roman" w:hAnsi="Times New Roman" w:cs="Times New Roman"/>
            <w:color w:val="0000FF"/>
          </w:rPr>
          <w:t>пунктом 1.11</w:t>
        </w:r>
      </w:hyperlink>
      <w:r w:rsidRPr="00337B34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 w:rsidRPr="00337B34">
          <w:rPr>
            <w:rFonts w:ascii="Times New Roman" w:hAnsi="Times New Roman" w:cs="Times New Roman"/>
            <w:color w:val="0000FF"/>
          </w:rPr>
          <w:t>пунктом 1.12</w:t>
        </w:r>
      </w:hyperlink>
      <w:r w:rsidRPr="00337B34">
        <w:rPr>
          <w:rFonts w:ascii="Times New Roman" w:hAnsi="Times New Roman" w:cs="Times New Roman"/>
        </w:rPr>
        <w:t xml:space="preserve"> ФГОС ВО.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(п. 3.7 в ред. </w:t>
      </w:r>
      <w:hyperlink r:id="rId20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 w:rsidRPr="00337B34">
          <w:rPr>
            <w:rFonts w:ascii="Times New Roman" w:hAnsi="Times New Roman" w:cs="Times New Roman"/>
            <w:color w:val="0000FF"/>
          </w:rPr>
          <w:t>Блоку 1</w:t>
        </w:r>
      </w:hyperlink>
      <w:r w:rsidRPr="00337B34">
        <w:rPr>
          <w:rFonts w:ascii="Times New Roman" w:hAnsi="Times New Roman" w:cs="Times New Roman"/>
        </w:rPr>
        <w:t xml:space="preserve"> "Дисциплины (модули)" и </w:t>
      </w:r>
      <w:hyperlink w:anchor="P105">
        <w:r w:rsidRPr="00337B34">
          <w:rPr>
            <w:rFonts w:ascii="Times New Roman" w:hAnsi="Times New Roman" w:cs="Times New Roman"/>
            <w:color w:val="0000FF"/>
          </w:rPr>
          <w:t>Блоку 3</w:t>
        </w:r>
      </w:hyperlink>
      <w:r w:rsidRPr="00337B34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фиксацию хода образовательного процесса, результатов промежуточной аттестации и результатов </w:t>
      </w:r>
      <w:r w:rsidRPr="00337B34">
        <w:rPr>
          <w:rFonts w:ascii="Times New Roman" w:hAnsi="Times New Roman" w:cs="Times New Roman"/>
        </w:rPr>
        <w:lastRenderedPageBreak/>
        <w:t>освоения программы магистратуры;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&lt;5&gt; Федеральный </w:t>
      </w:r>
      <w:hyperlink r:id="rId21">
        <w:r w:rsidRPr="00337B34">
          <w:rPr>
            <w:rFonts w:ascii="Times New Roman" w:hAnsi="Times New Roman" w:cs="Times New Roman"/>
            <w:color w:val="0000FF"/>
          </w:rPr>
          <w:t>закон</w:t>
        </w:r>
      </w:hyperlink>
      <w:r w:rsidRPr="00337B34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2">
        <w:r w:rsidRPr="00337B34">
          <w:rPr>
            <w:rFonts w:ascii="Times New Roman" w:hAnsi="Times New Roman" w:cs="Times New Roman"/>
            <w:color w:val="0000FF"/>
          </w:rPr>
          <w:t>закон</w:t>
        </w:r>
      </w:hyperlink>
      <w:r w:rsidRPr="00337B34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4.2.4. Утратил силу с 1 сентября 2021 года. - </w:t>
      </w:r>
      <w:hyperlink r:id="rId23">
        <w:r w:rsidRPr="00337B34">
          <w:rPr>
            <w:rFonts w:ascii="Times New Roman" w:hAnsi="Times New Roman" w:cs="Times New Roman"/>
            <w:color w:val="0000FF"/>
          </w:rPr>
          <w:t>Приказ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26.11.2020 N 1456.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--------------------------------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&lt;6&gt; </w:t>
      </w:r>
      <w:hyperlink r:id="rId24">
        <w:r w:rsidRPr="00337B34">
          <w:rPr>
            <w:rFonts w:ascii="Times New Roman" w:hAnsi="Times New Roman" w:cs="Times New Roman"/>
            <w:color w:val="0000FF"/>
          </w:rPr>
          <w:t>Пункт 10</w:t>
        </w:r>
      </w:hyperlink>
      <w:r w:rsidRPr="00337B34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lastRenderedPageBreak/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 xml:space="preserve">(в ред. </w:t>
      </w:r>
      <w:hyperlink r:id="rId25">
        <w:r w:rsidRPr="00337B34">
          <w:rPr>
            <w:rFonts w:ascii="Times New Roman" w:hAnsi="Times New Roman" w:cs="Times New Roman"/>
            <w:color w:val="0000FF"/>
          </w:rPr>
          <w:t>Приказа</w:t>
        </w:r>
      </w:hyperlink>
      <w:r w:rsidRPr="00337B34">
        <w:rPr>
          <w:rFonts w:ascii="Times New Roman" w:hAnsi="Times New Roman" w:cs="Times New Roman"/>
        </w:rPr>
        <w:t xml:space="preserve"> Минобрнауки России от 08.02.2021 N 82)</w:t>
      </w:r>
    </w:p>
    <w:p w:rsidR="00337B34" w:rsidRPr="00337B34" w:rsidRDefault="00337B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Приложение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к федеральному государственному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образовательному стандарту высшего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образования - магистратура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по направлению подготовки 09.04.03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Прикладная информатика, утвержденному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приказом Министерства образования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и науки Российской Федерации</w:t>
      </w:r>
    </w:p>
    <w:p w:rsidR="00337B34" w:rsidRPr="00337B34" w:rsidRDefault="00337B34">
      <w:pPr>
        <w:pStyle w:val="ConsPlusNormal"/>
        <w:jc w:val="right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от 19 сентября 2017 г. N 916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bookmarkStart w:id="10" w:name="P252"/>
      <w:bookmarkEnd w:id="10"/>
      <w:r w:rsidRPr="00337B34">
        <w:rPr>
          <w:rFonts w:ascii="Times New Roman" w:hAnsi="Times New Roman" w:cs="Times New Roman"/>
        </w:rPr>
        <w:t>ПЕРЕЧЕНЬ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337B34" w:rsidRPr="00337B34" w:rsidRDefault="00337B34">
      <w:pPr>
        <w:pStyle w:val="ConsPlusTitle"/>
        <w:jc w:val="center"/>
        <w:rPr>
          <w:rFonts w:ascii="Times New Roman" w:hAnsi="Times New Roman" w:cs="Times New Roman"/>
        </w:rPr>
      </w:pPr>
      <w:r w:rsidRPr="00337B34">
        <w:rPr>
          <w:rFonts w:ascii="Times New Roman" w:hAnsi="Times New Roman" w:cs="Times New Roman"/>
        </w:rPr>
        <w:t>09.04.03 ПРИКЛАДНАЯ ИНФОРМАТИКА</w:t>
      </w: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6633"/>
      </w:tblGrid>
      <w:tr w:rsidR="00337B34" w:rsidRPr="00337B34">
        <w:tc>
          <w:tcPr>
            <w:tcW w:w="624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14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633" w:type="dxa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37B34" w:rsidRPr="00337B34">
        <w:tc>
          <w:tcPr>
            <w:tcW w:w="9071" w:type="dxa"/>
            <w:gridSpan w:val="3"/>
          </w:tcPr>
          <w:p w:rsidR="00337B34" w:rsidRPr="00337B34" w:rsidRDefault="00337B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 Связь, информационные и коммуникационные технологии</w:t>
            </w:r>
          </w:p>
        </w:tc>
      </w:tr>
      <w:tr w:rsidR="00337B34" w:rsidRPr="00337B34">
        <w:tc>
          <w:tcPr>
            <w:tcW w:w="62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06.014</w:t>
            </w:r>
          </w:p>
        </w:tc>
        <w:tc>
          <w:tcPr>
            <w:tcW w:w="6633" w:type="dxa"/>
            <w:vAlign w:val="center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6">
              <w:r w:rsidRPr="00337B3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7B34">
              <w:rPr>
                <w:rFonts w:ascii="Times New Roman" w:hAnsi="Times New Roman" w:cs="Times New Roman"/>
              </w:rP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7B34" w:rsidRPr="00337B34">
        <w:tc>
          <w:tcPr>
            <w:tcW w:w="62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06.015</w:t>
            </w:r>
          </w:p>
        </w:tc>
        <w:tc>
          <w:tcPr>
            <w:tcW w:w="6633" w:type="dxa"/>
            <w:vAlign w:val="center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337B3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7B34">
              <w:rPr>
                <w:rFonts w:ascii="Times New Roman" w:hAnsi="Times New Roman" w:cs="Times New Roman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7B34" w:rsidRPr="00337B34">
        <w:tc>
          <w:tcPr>
            <w:tcW w:w="62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1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06.016</w:t>
            </w:r>
          </w:p>
        </w:tc>
        <w:tc>
          <w:tcPr>
            <w:tcW w:w="6633" w:type="dxa"/>
            <w:vAlign w:val="center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337B3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7B34">
              <w:rPr>
                <w:rFonts w:ascii="Times New Roman" w:hAnsi="Times New Roman" w:cs="Times New Roman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7B34" w:rsidRPr="00337B34">
        <w:tc>
          <w:tcPr>
            <w:tcW w:w="62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06.017</w:t>
            </w:r>
          </w:p>
        </w:tc>
        <w:tc>
          <w:tcPr>
            <w:tcW w:w="6633" w:type="dxa"/>
            <w:vAlign w:val="center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337B3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7B34">
              <w:rPr>
                <w:rFonts w:ascii="Times New Roman" w:hAnsi="Times New Roman" w:cs="Times New Roman"/>
              </w:rP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37B34" w:rsidRPr="00337B34">
        <w:tc>
          <w:tcPr>
            <w:tcW w:w="62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  <w:vAlign w:val="center"/>
          </w:tcPr>
          <w:p w:rsidR="00337B34" w:rsidRPr="00337B34" w:rsidRDefault="00337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>06.022</w:t>
            </w:r>
          </w:p>
        </w:tc>
        <w:tc>
          <w:tcPr>
            <w:tcW w:w="6633" w:type="dxa"/>
            <w:vAlign w:val="center"/>
          </w:tcPr>
          <w:p w:rsidR="00337B34" w:rsidRPr="00337B34" w:rsidRDefault="00337B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7B34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337B34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337B34">
              <w:rPr>
                <w:rFonts w:ascii="Times New Roman" w:hAnsi="Times New Roman" w:cs="Times New Roman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jc w:val="both"/>
        <w:rPr>
          <w:rFonts w:ascii="Times New Roman" w:hAnsi="Times New Roman" w:cs="Times New Roman"/>
        </w:rPr>
      </w:pPr>
    </w:p>
    <w:p w:rsidR="00337B34" w:rsidRPr="00337B34" w:rsidRDefault="00337B3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30D86" w:rsidRPr="00337B34" w:rsidRDefault="00130D86">
      <w:pPr>
        <w:rPr>
          <w:rFonts w:ascii="Times New Roman" w:hAnsi="Times New Roman" w:cs="Times New Roman"/>
        </w:rPr>
      </w:pPr>
    </w:p>
    <w:sectPr w:rsidR="00130D86" w:rsidRPr="00337B34" w:rsidSect="008D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4"/>
    <w:rsid w:val="00130D86"/>
    <w:rsid w:val="003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C5639429D66FCC01AB41A3F155535A940F6DCEF3DF4426C33A65C2B2F306AB192A3E04B7208DDD5390F05E92C1153889127EC60A64779ADtAD" TargetMode="External"/><Relationship Id="rId13" Type="http://schemas.openxmlformats.org/officeDocument/2006/relationships/hyperlink" Target="consultantplus://offline/ref=61AC5639429D66FCC01AB41A3F155535A949F5DDEC35F4426C33A65C2B2F306AB192A3E04B7208DDD0390F05E92C1153889127EC60A64779ADtAD" TargetMode="External"/><Relationship Id="rId18" Type="http://schemas.openxmlformats.org/officeDocument/2006/relationships/hyperlink" Target="consultantplus://offline/ref=61AC5639429D66FCC01AB41A3F155535AA4CF7D3E935F4426C33A65C2B2F306AA392FBEC4B7316D8D52C5954AFA7tBD" TargetMode="External"/><Relationship Id="rId26" Type="http://schemas.openxmlformats.org/officeDocument/2006/relationships/hyperlink" Target="consultantplus://offline/ref=61AC5639429D66FCC01AB41A3F155535A949F0DCEA37F4426C33A65C2B2F306AB192A3E04B7208D9DE390F05E92C1153889127EC60A64779ADt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AC5639429D66FCC01AB41A3F155535AF4AF3DAEB31F4426C33A65C2B2F306AA392FBEC4B7316D8D52C5954AFA7tBD" TargetMode="External"/><Relationship Id="rId7" Type="http://schemas.openxmlformats.org/officeDocument/2006/relationships/hyperlink" Target="consultantplus://offline/ref=61AC5639429D66FCC01AB41A3F155535A84FF8D8E636F4426C33A65C2B2F306AB192A3E04B720EDBDF390F05E92C1153889127EC60A64779ADtAD" TargetMode="External"/><Relationship Id="rId12" Type="http://schemas.openxmlformats.org/officeDocument/2006/relationships/hyperlink" Target="consultantplus://offline/ref=61AC5639429D66FCC01AB41A3F155535AF4AF3DEEC3DF4426C33A65C2B2F306AB192A3E04B720ADDDE390F05E92C1153889127EC60A64779ADtAD" TargetMode="External"/><Relationship Id="rId17" Type="http://schemas.openxmlformats.org/officeDocument/2006/relationships/hyperlink" Target="consultantplus://offline/ref=61AC5639429D66FCC01AB41A3F155535A84FF8D8E636F4426C33A65C2B2F306AB192A3E04B720EDAD3390F05E92C1153889127EC60A64779ADtAD" TargetMode="External"/><Relationship Id="rId25" Type="http://schemas.openxmlformats.org/officeDocument/2006/relationships/hyperlink" Target="consultantplus://offline/ref=61AC5639429D66FCC01AB41A3F155535A84FF8D8E636F4426C33A65C2B2F306AB192A3E04B720EDDD6390F05E92C1153889127EC60A64779ADt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AC5639429D66FCC01AB41A3F155535A949F5DDEC35F4426C33A65C2B2F306AB192A3E04B7208D9D1390F05E92C1153889127EC60A64779ADtAD" TargetMode="External"/><Relationship Id="rId20" Type="http://schemas.openxmlformats.org/officeDocument/2006/relationships/hyperlink" Target="consultantplus://offline/ref=61AC5639429D66FCC01AB41A3F155535A84FF8D8E636F4426C33A65C2B2F306AB192A3E04B720EDADE390F05E92C1153889127EC60A64779ADtAD" TargetMode="External"/><Relationship Id="rId29" Type="http://schemas.openxmlformats.org/officeDocument/2006/relationships/hyperlink" Target="consultantplus://offline/ref=61AC5639429D66FCC01AB41A3F155535A949F0DCED36F4426C33A65C2B2F306AB192A3E04B7208D9DE390F05E92C1153889127EC60A64779ADt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C5639429D66FCC01AB41A3F155535A840F4DAE93CF4426C33A65C2B2F306AB192A3E04B710FD8D1390F05E92C1153889127EC60A64779ADtAD" TargetMode="External"/><Relationship Id="rId11" Type="http://schemas.openxmlformats.org/officeDocument/2006/relationships/hyperlink" Target="consultantplus://offline/ref=61AC5639429D66FCC01AB41A3F155535A84FF8D8E636F4426C33A65C2B2F306AB192A3E04B720EDBDF390F05E92C1153889127EC60A64779ADtAD" TargetMode="External"/><Relationship Id="rId24" Type="http://schemas.openxmlformats.org/officeDocument/2006/relationships/hyperlink" Target="consultantplus://offline/ref=61AC5639429D66FCC01AB41A3F155535AF4AF5DAE731F4426C33A65C2B2F306AB192A3E04B7201DDD0390F05E92C1153889127EC60A64779ADtA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AC5639429D66FCC01AB41A3F155535A84FF8D8E636F4426C33A65C2B2F306AB192A3E04B720EDAD5390F05E92C1153889127EC60A64779ADtAD" TargetMode="External"/><Relationship Id="rId23" Type="http://schemas.openxmlformats.org/officeDocument/2006/relationships/hyperlink" Target="consultantplus://offline/ref=61AC5639429D66FCC01AB41A3F155535A840F4DAE93CF4426C33A65C2B2F306AB192A3E04B710FD8D1390F05E92C1153889127EC60A64779ADtAD" TargetMode="External"/><Relationship Id="rId28" Type="http://schemas.openxmlformats.org/officeDocument/2006/relationships/hyperlink" Target="consultantplus://offline/ref=61AC5639429D66FCC01AB41A3F155535A949F0DCEC36F4426C33A65C2B2F306AB192A3E04B7208D9DE390F05E92C1153889127EC60A64779ADtAD" TargetMode="External"/><Relationship Id="rId10" Type="http://schemas.openxmlformats.org/officeDocument/2006/relationships/hyperlink" Target="consultantplus://offline/ref=61AC5639429D66FCC01AB41A3F155535A840F4DAE93CF4426C33A65C2B2F306AB192A3E04B710FD8D1390F05E92C1153889127EC60A64779ADtAD" TargetMode="External"/><Relationship Id="rId19" Type="http://schemas.openxmlformats.org/officeDocument/2006/relationships/hyperlink" Target="consultantplus://offline/ref=61AC5639429D66FCC01AB41A3F155535A84FF8D8E636F4426C33A65C2B2F306AB192A3E04B720EDADF390F05E92C1153889127EC60A64779ADtA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C5639429D66FCC01AB41A3F155535A94AF3DEE634F4426C33A65C2B2F306AB192A3E04B7208D8D4390F05E92C1153889127EC60A64779ADtAD" TargetMode="External"/><Relationship Id="rId14" Type="http://schemas.openxmlformats.org/officeDocument/2006/relationships/hyperlink" Target="consultantplus://offline/ref=61AC5639429D66FCC01AB41A3F155535A84FF8D8E636F4426C33A65C2B2F306AB192A3E04B720EDAD7390F05E92C1153889127EC60A64779ADtAD" TargetMode="External"/><Relationship Id="rId22" Type="http://schemas.openxmlformats.org/officeDocument/2006/relationships/hyperlink" Target="consultantplus://offline/ref=61AC5639429D66FCC01AB41A3F155535AF4AF3D8EA34F4426C33A65C2B2F306AA392FBEC4B7316D8D52C5954AFA7tBD" TargetMode="External"/><Relationship Id="rId27" Type="http://schemas.openxmlformats.org/officeDocument/2006/relationships/hyperlink" Target="consultantplus://offline/ref=61AC5639429D66FCC01AB41A3F155535A949F0DEE731F4426C33A65C2B2F306AB192A3E04B7208D9DE390F05E92C1153889127EC60A64779ADtAD" TargetMode="External"/><Relationship Id="rId30" Type="http://schemas.openxmlformats.org/officeDocument/2006/relationships/hyperlink" Target="consultantplus://offline/ref=61AC5639429D66FCC01AB41A3F155535A949F0DCEA30F4426C33A65C2B2F306AB192A3E04B7208D9DE390F05E92C1153889127EC60A64779AD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5776</Words>
  <Characters>32926</Characters>
  <Application>Microsoft Office Word</Application>
  <DocSecurity>0</DocSecurity>
  <Lines>274</Lines>
  <Paragraphs>77</Paragraphs>
  <ScaleCrop>false</ScaleCrop>
  <Company/>
  <LinksUpToDate>false</LinksUpToDate>
  <CharactersWithSpaces>38625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2022-12-01T03:45:00Z</dcterms:created>
  <dcterms:modified xsi:type="dcterms:W3CDTF">2022-12-01T03:45:00Z</dcterms:modified>
</cp:coreProperties>
</file>