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C19" w:rsidRPr="008B0C19" w:rsidRDefault="008B0C19">
      <w:pPr>
        <w:pStyle w:val="ConsPlusTitlePage"/>
        <w:rPr>
          <w:rFonts w:ascii="Times New Roman" w:hAnsi="Times New Roman" w:cs="Times New Roman"/>
        </w:rPr>
      </w:pPr>
      <w:bookmarkStart w:id="0" w:name="_GoBack"/>
      <w:r w:rsidRPr="008B0C19">
        <w:rPr>
          <w:rFonts w:ascii="Times New Roman" w:hAnsi="Times New Roman" w:cs="Times New Roman"/>
        </w:rPr>
        <w:t xml:space="preserve">Документ предоставлен </w:t>
      </w:r>
      <w:hyperlink r:id="rId5">
        <w:r w:rsidRPr="008B0C19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8B0C19">
        <w:rPr>
          <w:rFonts w:ascii="Times New Roman" w:hAnsi="Times New Roman" w:cs="Times New Roman"/>
        </w:rPr>
        <w:br/>
      </w:r>
    </w:p>
    <w:p w:rsidR="008B0C19" w:rsidRPr="008B0C19" w:rsidRDefault="008B0C19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outlineLvl w:val="0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Зарегистрировано в Минюсте России 25 августа 2020 г. N 59433</w:t>
      </w:r>
    </w:p>
    <w:p w:rsidR="008B0C19" w:rsidRPr="008B0C19" w:rsidRDefault="008B0C19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МИНИСТЕРСТВО НАУКИ И ВЫСШЕГО ОБРАЗОВАНИЯ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РОССИЙСКОЙ ФЕДЕРАЦИИ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ПРИКАЗ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от 11 августа 2020 г. N 935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ОБ УТВЕРЖДЕНИИ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ФЕДЕРАЛЬНОГО ГОСУДАРСТВЕННОГО ОБРАЗОВАТЕЛЬНОГО СТАНДАРТА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ВЫСШЕГО ОБРАЗОВАНИЯ - СПЕЦИАЛИТЕТ ПО СПЕЦИАЛЬНОСТИ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23.05.01 НАЗЕМНЫЕ ТРАНСПОРТНО-ТЕХНОЛОГИЧЕСКИЕ СРЕДСТВА</w:t>
      </w:r>
    </w:p>
    <w:p w:rsidR="008B0C19" w:rsidRPr="008B0C19" w:rsidRDefault="008B0C19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8B0C19" w:rsidRPr="008B0C19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  <w:color w:val="392C69"/>
              </w:rPr>
              <w:t xml:space="preserve">(в ред. </w:t>
            </w:r>
            <w:hyperlink r:id="rId6">
              <w:r w:rsidRPr="008B0C19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8B0C19">
              <w:rPr>
                <w:rFonts w:ascii="Times New Roman" w:hAnsi="Times New Roman" w:cs="Times New Roman"/>
                <w:color w:val="392C69"/>
              </w:rPr>
              <w:t xml:space="preserve"> Минобрнауки России от 26.11.2020 N 1456)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В соответствии с </w:t>
      </w:r>
      <w:hyperlink r:id="rId7">
        <w:r w:rsidRPr="008B0C19">
          <w:rPr>
            <w:rFonts w:ascii="Times New Roman" w:hAnsi="Times New Roman" w:cs="Times New Roman"/>
            <w:color w:val="0000FF"/>
          </w:rPr>
          <w:t>подпунктом 4.2.38 пункта 4.2</w:t>
        </w:r>
      </w:hyperlink>
      <w:r w:rsidRPr="008B0C19">
        <w:rPr>
          <w:rFonts w:ascii="Times New Roman" w:hAnsi="Times New Roman" w:cs="Times New Roman"/>
        </w:rPr>
        <w:t xml:space="preserve"> Положения о Министерстве науки и высшего образования Российской Федерации, утвержденного постановлением Правительства Российской Федерации от 15 июня 2018 г. N 682 (Собрание законодательства Российской Федерации, 2018, N 26, ст. 3851; 2020, N 13, ст. 1944), и </w:t>
      </w:r>
      <w:hyperlink r:id="rId8">
        <w:r w:rsidRPr="008B0C19">
          <w:rPr>
            <w:rFonts w:ascii="Times New Roman" w:hAnsi="Times New Roman" w:cs="Times New Roman"/>
            <w:color w:val="0000FF"/>
          </w:rPr>
          <w:t>пунктом 27</w:t>
        </w:r>
      </w:hyperlink>
      <w:r w:rsidRPr="008B0C19">
        <w:rPr>
          <w:rFonts w:ascii="Times New Roman" w:hAnsi="Times New Roman" w:cs="Times New Roman"/>
        </w:rPr>
        <w:t xml:space="preserve"> Правил разработки, утверждения федеральных государственных образовательных стандартов и внесения в них изменений, утвержденных постановлением Правительства Российской Федерации от 12 апреля 2019 г. N 434 (Собрание законодательства Российской Федерации, 2019, N 16, ст. 1942), приказываю: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1. Утвердить прилагаемый федеральный государственный образовательный </w:t>
      </w:r>
      <w:hyperlink w:anchor="P38">
        <w:r w:rsidRPr="008B0C19">
          <w:rPr>
            <w:rFonts w:ascii="Times New Roman" w:hAnsi="Times New Roman" w:cs="Times New Roman"/>
            <w:color w:val="0000FF"/>
          </w:rPr>
          <w:t>стандарт</w:t>
        </w:r>
      </w:hyperlink>
      <w:r w:rsidRPr="008B0C19">
        <w:rPr>
          <w:rFonts w:ascii="Times New Roman" w:hAnsi="Times New Roman" w:cs="Times New Roman"/>
        </w:rPr>
        <w:t xml:space="preserve"> высшего образования - специалитет по специальности 23.05.01 Наземные транспортно-технологические средства (далее - стандарт).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 Установить, что: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образовательная организация высшего образования вправе осуществлять в соответствии со </w:t>
      </w:r>
      <w:hyperlink w:anchor="P38">
        <w:r w:rsidRPr="008B0C19">
          <w:rPr>
            <w:rFonts w:ascii="Times New Roman" w:hAnsi="Times New Roman" w:cs="Times New Roman"/>
            <w:color w:val="0000FF"/>
          </w:rPr>
          <w:t>стандартом</w:t>
        </w:r>
      </w:hyperlink>
      <w:r w:rsidRPr="008B0C19">
        <w:rPr>
          <w:rFonts w:ascii="Times New Roman" w:hAnsi="Times New Roman" w:cs="Times New Roman"/>
        </w:rPr>
        <w:t xml:space="preserve"> обучение лиц, зачисленных до вступления в силу настоящего приказа, с их согласия;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прием на обучение в соответствии с федеральным государственным образовательным </w:t>
      </w:r>
      <w:hyperlink r:id="rId9">
        <w:r w:rsidRPr="008B0C19">
          <w:rPr>
            <w:rFonts w:ascii="Times New Roman" w:hAnsi="Times New Roman" w:cs="Times New Roman"/>
            <w:color w:val="0000FF"/>
          </w:rPr>
          <w:t>стандартом</w:t>
        </w:r>
      </w:hyperlink>
      <w:r w:rsidRPr="008B0C19">
        <w:rPr>
          <w:rFonts w:ascii="Times New Roman" w:hAnsi="Times New Roman" w:cs="Times New Roman"/>
        </w:rPr>
        <w:t xml:space="preserve"> высшего образования по специальности 23.05.01 Наземные транспортно-технологические средства (уровень специалитета), утвержденным приказом Министерства образования и науки Российской Федерации от 11 августа 2016 г. N 1022 (зарегистрирован Министерством юстиции Российской Федерации 25 августа 2016 г., регистрационный N 43413), с изменением, внесенным приказом Министерства образования и науки Российской Федерации от 13 июля 2017 г. N 653 (зарегистрирован Министерством юстиции Российской Федерации 7 августа 2017 г., регистрационный N 47703), прекращается 31 декабря 2020 года.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Министр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В.Н.ФАЛЬКОВ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Приложение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Утвержден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приказом Министерства науки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и высшего образования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Российской Федерации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от 11 августа 2020 г. N 935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bookmarkStart w:id="1" w:name="P38"/>
      <w:bookmarkEnd w:id="1"/>
      <w:r w:rsidRPr="008B0C19">
        <w:rPr>
          <w:rFonts w:ascii="Times New Roman" w:hAnsi="Times New Roman" w:cs="Times New Roman"/>
        </w:rPr>
        <w:t>ФЕДЕРАЛЬНЫЙ ГОСУДАРСТВЕННЫЙ ОБРАЗОВАТЕЛЬНЫЙ СТАНДАРТ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ВЫСШЕГО ОБРАЗОВАНИЯ - СПЕЦИАЛИТЕТ ПО СПЕЦИАЛЬНОСТИ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lastRenderedPageBreak/>
        <w:t>23.05.01 НАЗЕМНЫЕ ТРАНСПОРТНО-ТЕХНОЛОГИЧЕСКИЕ СРЕДСТВА</w:t>
      </w:r>
    </w:p>
    <w:p w:rsidR="008B0C19" w:rsidRPr="008B0C19" w:rsidRDefault="008B0C19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8B0C19" w:rsidRPr="008B0C19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  <w:color w:val="392C69"/>
              </w:rPr>
              <w:t xml:space="preserve">(в ред. </w:t>
            </w:r>
            <w:hyperlink r:id="rId10">
              <w:r w:rsidRPr="008B0C19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8B0C19">
              <w:rPr>
                <w:rFonts w:ascii="Times New Roman" w:hAnsi="Times New Roman" w:cs="Times New Roman"/>
                <w:color w:val="392C69"/>
              </w:rPr>
              <w:t xml:space="preserve"> Минобрнауки России от 26.11.2020 N 1456)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I. Общие положения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1.1. Настоящий федеральный государственный образовательный стандарт высшего образования (далее - ФГОС ВО) представляет собой совокупность обязательных требований при реализации основных профессиональных образовательных программ высшего образования - программ специалитета по специальности 23.05.01 Наземные транспортно-технологические средства (далее соответственно - программа специалитета, специальность).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1.2. Получение образования по программе специалитета допускается только в образовательной организации высшего образования (далее - Организация).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1.3. Обучение по программе специалитета в Организации может осуществляться в очной, очно-заочной и заочной формах.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1.4. Содержание высшего образования по специальности определяется программой специалитета, разрабатываемой и утверждаемой Организацией самостоятельно. При разработке программы специалитета Организация формирует требования к результатам ее освоения в виде универсальных, общепрофессиональных и профессиональных компетенций выпускников (далее вместе - компетенции).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Организация разрабатывает программу специалитета в соответствии с ФГОС ВО с учетом соответствующей примерной основной образовательной программы, включенной в реестр примерных основных образовательных программ (далее - ПООП).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2" w:name="P51"/>
      <w:bookmarkEnd w:id="2"/>
      <w:r w:rsidRPr="008B0C19">
        <w:rPr>
          <w:rFonts w:ascii="Times New Roman" w:hAnsi="Times New Roman" w:cs="Times New Roman"/>
        </w:rPr>
        <w:t xml:space="preserve">1.5. Программа специалитета, реализуемая в интересах обороны и безопасности государства, обеспечения законности и правопорядка в федеральных государственных образовательных организациях, находящихся в ведении федеральных государственных органов, указанных в </w:t>
      </w:r>
      <w:hyperlink r:id="rId11">
        <w:r w:rsidRPr="008B0C19">
          <w:rPr>
            <w:rFonts w:ascii="Times New Roman" w:hAnsi="Times New Roman" w:cs="Times New Roman"/>
            <w:color w:val="0000FF"/>
          </w:rPr>
          <w:t>части 1 статьи 81</w:t>
        </w:r>
      </w:hyperlink>
      <w:r w:rsidRPr="008B0C1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(далее - федеральные государственные организации, осуществляющие подготовку кадров в интересах обороны и безопасности государства, обеспечения законности и правопорядка), разрабатывается на основе требований, предусмотренных указанным Федеральным </w:t>
      </w:r>
      <w:hyperlink r:id="rId12">
        <w:r w:rsidRPr="008B0C19">
          <w:rPr>
            <w:rFonts w:ascii="Times New Roman" w:hAnsi="Times New Roman" w:cs="Times New Roman"/>
            <w:color w:val="0000FF"/>
          </w:rPr>
          <w:t>законом</w:t>
        </w:r>
      </w:hyperlink>
      <w:r w:rsidRPr="008B0C19">
        <w:rPr>
          <w:rFonts w:ascii="Times New Roman" w:hAnsi="Times New Roman" w:cs="Times New Roman"/>
        </w:rPr>
        <w:t>, а также квалификационных требований к военно-профессиональной подготовке, специальной профессиональной подготовке выпускников, устанавливаемых федеральным государственным органом, в ведении которого находятся соответствующие организации &lt;1&gt;.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&lt;1&gt; </w:t>
      </w:r>
      <w:hyperlink r:id="rId13">
        <w:r w:rsidRPr="008B0C19">
          <w:rPr>
            <w:rFonts w:ascii="Times New Roman" w:hAnsi="Times New Roman" w:cs="Times New Roman"/>
            <w:color w:val="0000FF"/>
          </w:rPr>
          <w:t>Часть 2 статьи 81</w:t>
        </w:r>
      </w:hyperlink>
      <w:r w:rsidRPr="008B0C1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2016, N 27, ст. 4238).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1.6. При реализации программы специалитета Организация вправе применять электронное обучение, дистанционные образовательные технологии.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Реализация программы специалитета с применением исключительно электронного обучения, дистанционных образовательных технологий не допускается &lt;2&gt;.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&lt;2&gt; </w:t>
      </w:r>
      <w:hyperlink r:id="rId14">
        <w:r w:rsidRPr="008B0C19">
          <w:rPr>
            <w:rFonts w:ascii="Times New Roman" w:hAnsi="Times New Roman" w:cs="Times New Roman"/>
            <w:color w:val="0000FF"/>
          </w:rPr>
          <w:t>Часть 3 статьи 16</w:t>
        </w:r>
      </w:hyperlink>
      <w:r w:rsidRPr="008B0C1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30, ст. 4134).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Электронное обучение, дистанционные образовательные технологии, применяемые при обучении инвалидов и лиц с ограниченными возможностями здоровья (далее - инвалиды и лица с ОВЗ), должны предусматривать возможность приема-передачи информации в доступных для них формах.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1.7. Реализация программы специалитета осуществляется Организацией как самостоятельно, так и посредством сетевой формы.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lastRenderedPageBreak/>
        <w:t>1.8. Программа специалитета реализуется на государственном языке Российской Федерации, если иное не определено локальным нормативным актом Организации &lt;3&gt;.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&lt;3&gt; </w:t>
      </w:r>
      <w:hyperlink r:id="rId15">
        <w:r w:rsidRPr="008B0C19">
          <w:rPr>
            <w:rFonts w:ascii="Times New Roman" w:hAnsi="Times New Roman" w:cs="Times New Roman"/>
            <w:color w:val="0000FF"/>
          </w:rPr>
          <w:t>Статья 14</w:t>
        </w:r>
      </w:hyperlink>
      <w:r w:rsidRPr="008B0C1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2018, N 32, ст. 5110)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3" w:name="P66"/>
      <w:bookmarkEnd w:id="3"/>
      <w:r w:rsidRPr="008B0C19">
        <w:rPr>
          <w:rFonts w:ascii="Times New Roman" w:hAnsi="Times New Roman" w:cs="Times New Roman"/>
        </w:rPr>
        <w:t>1.9. Срок получения образования по программе специалитета (вне зависимости от применяемых образовательных технологий):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очной форме обучения, включая каникулы, предоставляемые после прохождения государственной итоговой аттестации, составляет 5 лет;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очно-заочной или заочной формах обучения увеличивается не менее чем на 6 месяцев и не более чем на 1 год по сравнению со сроком получения образования в очной форме обучения;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при обучении по индивидуальному учебному плану инвалидов и лиц с ОВЗ может быть увеличен по их заявлению не более чем на 1 год по сравнению со сроком получения образования, установленным для соответствующей формы обучения.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70"/>
      <w:bookmarkEnd w:id="4"/>
      <w:r w:rsidRPr="008B0C19">
        <w:rPr>
          <w:rFonts w:ascii="Times New Roman" w:hAnsi="Times New Roman" w:cs="Times New Roman"/>
        </w:rPr>
        <w:t>1.10. Объем программы специалитета составляет 300 зачетных единиц (далее - з.е.) вне зависимости от формы обучения, применяемых образовательных технологий, реализации программы специалитета с использованием сетевой формы, реализации программы специалитета по индивидуальному учебному плану.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Объем программы специалитета, реализуемый за один учебный год, составляет не более 70 з.е. вне зависимости от формы обучения, применяемых образовательных технологий, реализации программы специалитета с использованием сетевой формы, реализации программы специалитета по индивидуальному учебному плану (за исключением ускоренного обучения), а при ускоренном обучении - не более 80 з.е.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объем программы специалитета, реализуемый за один учебный год по очной форме, составляет не более 75 з.е.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1.11. Организация самостоятельно определяет в пределах сроков и объемов, установленных </w:t>
      </w:r>
      <w:hyperlink w:anchor="P66">
        <w:r w:rsidRPr="008B0C19">
          <w:rPr>
            <w:rFonts w:ascii="Times New Roman" w:hAnsi="Times New Roman" w:cs="Times New Roman"/>
            <w:color w:val="0000FF"/>
          </w:rPr>
          <w:t>пунктами 1.9</w:t>
        </w:r>
      </w:hyperlink>
      <w:r w:rsidRPr="008B0C19">
        <w:rPr>
          <w:rFonts w:ascii="Times New Roman" w:hAnsi="Times New Roman" w:cs="Times New Roman"/>
        </w:rPr>
        <w:t xml:space="preserve"> и </w:t>
      </w:r>
      <w:hyperlink w:anchor="P70">
        <w:r w:rsidRPr="008B0C19">
          <w:rPr>
            <w:rFonts w:ascii="Times New Roman" w:hAnsi="Times New Roman" w:cs="Times New Roman"/>
            <w:color w:val="0000FF"/>
          </w:rPr>
          <w:t>1.10</w:t>
        </w:r>
      </w:hyperlink>
      <w:r w:rsidRPr="008B0C19">
        <w:rPr>
          <w:rFonts w:ascii="Times New Roman" w:hAnsi="Times New Roman" w:cs="Times New Roman"/>
        </w:rPr>
        <w:t xml:space="preserve"> ФГОС ВО: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срок получения образования по программе специалитета в очно-заочной или заочной формах обучения, а также по индивидуальному учебному плану, в том числе при ускоренном обучении;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объем программы специалитета, реализуемый за один учебный год.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76"/>
      <w:bookmarkEnd w:id="5"/>
      <w:r w:rsidRPr="008B0C19">
        <w:rPr>
          <w:rFonts w:ascii="Times New Roman" w:hAnsi="Times New Roman" w:cs="Times New Roman"/>
        </w:rPr>
        <w:t>1.12. Области профессиональной деятельности &lt;4&gt; и сферы профессиональной деятельности, в которых выпускники, освоившие программу специалитета (далее - выпускники), могут осуществлять профессиональную деятельность: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&lt;4&gt; </w:t>
      </w:r>
      <w:hyperlink r:id="rId16">
        <w:r w:rsidRPr="008B0C19">
          <w:rPr>
            <w:rFonts w:ascii="Times New Roman" w:hAnsi="Times New Roman" w:cs="Times New Roman"/>
            <w:color w:val="0000FF"/>
          </w:rPr>
          <w:t>Таблица</w:t>
        </w:r>
      </w:hyperlink>
      <w:r w:rsidRPr="008B0C19">
        <w:rPr>
          <w:rFonts w:ascii="Times New Roman" w:hAnsi="Times New Roman" w:cs="Times New Roman"/>
        </w:rPr>
        <w:t xml:space="preserve"> приложения к приказу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hyperlink r:id="rId17">
        <w:r w:rsidRPr="008B0C19">
          <w:rPr>
            <w:rFonts w:ascii="Times New Roman" w:hAnsi="Times New Roman" w:cs="Times New Roman"/>
            <w:color w:val="0000FF"/>
          </w:rPr>
          <w:t>01</w:t>
        </w:r>
      </w:hyperlink>
      <w:r w:rsidRPr="008B0C19">
        <w:rPr>
          <w:rFonts w:ascii="Times New Roman" w:hAnsi="Times New Roman" w:cs="Times New Roman"/>
        </w:rPr>
        <w:t xml:space="preserve"> Образование и наука (в сферах: реализации основных программ профессионального обучения; научных исследований в областях транспорта, строительства);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8">
        <w:r w:rsidRPr="008B0C19">
          <w:rPr>
            <w:rFonts w:ascii="Times New Roman" w:hAnsi="Times New Roman" w:cs="Times New Roman"/>
            <w:color w:val="0000FF"/>
          </w:rPr>
          <w:t>13</w:t>
        </w:r>
      </w:hyperlink>
      <w:r w:rsidRPr="008B0C19">
        <w:rPr>
          <w:rFonts w:ascii="Times New Roman" w:hAnsi="Times New Roman" w:cs="Times New Roman"/>
        </w:rPr>
        <w:t xml:space="preserve"> Сельское хозяйство (в сферах: организации эксплуатации транспортно-технологических комплексов; разработки мер по повышению эффективности использования транспортно-технологических комплексов; производства, модернизации, ремонта и утилизации наземных транспортно-технологических машин);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9">
        <w:r w:rsidRPr="008B0C19">
          <w:rPr>
            <w:rFonts w:ascii="Times New Roman" w:hAnsi="Times New Roman" w:cs="Times New Roman"/>
            <w:color w:val="0000FF"/>
          </w:rPr>
          <w:t>14</w:t>
        </w:r>
      </w:hyperlink>
      <w:r w:rsidRPr="008B0C19">
        <w:rPr>
          <w:rFonts w:ascii="Times New Roman" w:hAnsi="Times New Roman" w:cs="Times New Roman"/>
        </w:rPr>
        <w:t xml:space="preserve"> Лесное хозяйство, охота (в сферах: организации эксплуатации транспортно-технологических комплексов; разработки мер по повышению эффективности использования транспортно-технологических </w:t>
      </w:r>
      <w:r w:rsidRPr="008B0C19">
        <w:rPr>
          <w:rFonts w:ascii="Times New Roman" w:hAnsi="Times New Roman" w:cs="Times New Roman"/>
        </w:rPr>
        <w:lastRenderedPageBreak/>
        <w:t>комплексов; производства, модернизации, ремонта и утилизации наземных транспортно-технологических машин);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0">
        <w:r w:rsidRPr="008B0C19">
          <w:rPr>
            <w:rFonts w:ascii="Times New Roman" w:hAnsi="Times New Roman" w:cs="Times New Roman"/>
            <w:color w:val="0000FF"/>
          </w:rPr>
          <w:t>16</w:t>
        </w:r>
      </w:hyperlink>
      <w:r w:rsidRPr="008B0C19">
        <w:rPr>
          <w:rFonts w:ascii="Times New Roman" w:hAnsi="Times New Roman" w:cs="Times New Roman"/>
        </w:rPr>
        <w:t xml:space="preserve"> Строительство и жилищно-коммунальное хозяйство (в сферах: организации эксплуатации транспортно-технологических комплексов; разработки мер по повышению эффективности использования транспортно-технологических комплексов; производства, модернизации, ремонта и утилизации наземных транспортно-технологических машин);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1">
        <w:r w:rsidRPr="008B0C19">
          <w:rPr>
            <w:rFonts w:ascii="Times New Roman" w:hAnsi="Times New Roman" w:cs="Times New Roman"/>
            <w:color w:val="0000FF"/>
          </w:rPr>
          <w:t>17</w:t>
        </w:r>
      </w:hyperlink>
      <w:r w:rsidRPr="008B0C19">
        <w:rPr>
          <w:rFonts w:ascii="Times New Roman" w:hAnsi="Times New Roman" w:cs="Times New Roman"/>
        </w:rPr>
        <w:t xml:space="preserve"> Транспорт (в сферах: организации эксплуатации транспортно-технологических комплексов; разработки мер по повышению эффективности использования транспортно-технологических комплексов);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2">
        <w:r w:rsidRPr="008B0C19">
          <w:rPr>
            <w:rFonts w:ascii="Times New Roman" w:hAnsi="Times New Roman" w:cs="Times New Roman"/>
            <w:color w:val="0000FF"/>
          </w:rPr>
          <w:t>31</w:t>
        </w:r>
      </w:hyperlink>
      <w:r w:rsidRPr="008B0C19">
        <w:rPr>
          <w:rFonts w:ascii="Times New Roman" w:hAnsi="Times New Roman" w:cs="Times New Roman"/>
        </w:rPr>
        <w:t xml:space="preserve"> Автомобилестроение (в сферах: проектирования и конструирования автотранспортных средств; подготовки производства автотранспортных средств; испытаний и исследований автотранспортных средств; исследований автомобильного рынка);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3">
        <w:r w:rsidRPr="008B0C19">
          <w:rPr>
            <w:rFonts w:ascii="Times New Roman" w:hAnsi="Times New Roman" w:cs="Times New Roman"/>
            <w:color w:val="0000FF"/>
          </w:rPr>
          <w:t>33</w:t>
        </w:r>
      </w:hyperlink>
      <w:r w:rsidRPr="008B0C19">
        <w:rPr>
          <w:rFonts w:ascii="Times New Roman" w:hAnsi="Times New Roman" w:cs="Times New Roman"/>
        </w:rPr>
        <w:t xml:space="preserve"> Сервис, оказание услуг населению (торговля, техническое обслуживание, ремонт, предоставление персональных услуг, услуги гостеприимства, общественное питание и прочие) (в сфере организации продаж и работ по техническому обслуживанию и ремонту транспортных средств);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4">
        <w:r w:rsidRPr="008B0C19">
          <w:rPr>
            <w:rFonts w:ascii="Times New Roman" w:hAnsi="Times New Roman" w:cs="Times New Roman"/>
            <w:color w:val="0000FF"/>
          </w:rPr>
          <w:t>40</w:t>
        </w:r>
      </w:hyperlink>
      <w:r w:rsidRPr="008B0C19">
        <w:rPr>
          <w:rFonts w:ascii="Times New Roman" w:hAnsi="Times New Roman" w:cs="Times New Roman"/>
        </w:rPr>
        <w:t xml:space="preserve"> Сквозные виды профессиональной деятельности в промышленности (в сфере проектирования сложных наукоемких технических объектов и систем).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Выпускники могут осуществлять профессиональную деятельность в других областях профессиональной деятельности и (или) сферах профессиональной деятельности при условии соответствия уровня их образования и полученных компетенций требованиям к квалификации работника.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6" w:name="P89"/>
      <w:bookmarkEnd w:id="6"/>
      <w:r w:rsidRPr="008B0C19">
        <w:rPr>
          <w:rFonts w:ascii="Times New Roman" w:hAnsi="Times New Roman" w:cs="Times New Roman"/>
        </w:rPr>
        <w:t>1.13. В рамках освоения программы специалитета выпускники могут готовиться к решению задач профессиональной деятельности следующих типов: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научно-исследовательский;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проектно-конструкторский;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производственно-технологический;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организационно-управленческий;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сервисно-эксплуатационный.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7" w:name="P95"/>
      <w:bookmarkEnd w:id="7"/>
      <w:r w:rsidRPr="008B0C19">
        <w:rPr>
          <w:rFonts w:ascii="Times New Roman" w:hAnsi="Times New Roman" w:cs="Times New Roman"/>
        </w:rPr>
        <w:t>1.14. При разработке программы специалитета Организация выбирает специализацию программы специалитета из следующего перечня: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Автомобили и тракторы;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Подъемно-транспортные, строительные, дорожные средства и оборудование;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Технические средства агропромышленного комплекса;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Технические средства природообустройства и защиты в чрезвычайных ситуациях;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Автомобильная техника в транспортных технологиях.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1.15. Программа специалитета, содержащая сведения, составляющие государственную тайну, разрабатывается и реализуется с соблюдением требований, предусмотренных законодательством Российской Федерации и иными нормативными правовыми актами в области защиты государственной тайны.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II. Требования к структуре программы специалитета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2.1. Структура программы специалитета включает следующие блоки: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6">
        <w:r w:rsidRPr="008B0C19">
          <w:rPr>
            <w:rFonts w:ascii="Times New Roman" w:hAnsi="Times New Roman" w:cs="Times New Roman"/>
            <w:color w:val="0000FF"/>
          </w:rPr>
          <w:t>Блок 1</w:t>
        </w:r>
      </w:hyperlink>
      <w:r w:rsidRPr="008B0C19">
        <w:rPr>
          <w:rFonts w:ascii="Times New Roman" w:hAnsi="Times New Roman" w:cs="Times New Roman"/>
        </w:rPr>
        <w:t xml:space="preserve"> "Дисциплины (модули)";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9">
        <w:r w:rsidRPr="008B0C19">
          <w:rPr>
            <w:rFonts w:ascii="Times New Roman" w:hAnsi="Times New Roman" w:cs="Times New Roman"/>
            <w:color w:val="0000FF"/>
          </w:rPr>
          <w:t>Блок 2</w:t>
        </w:r>
      </w:hyperlink>
      <w:r w:rsidRPr="008B0C19">
        <w:rPr>
          <w:rFonts w:ascii="Times New Roman" w:hAnsi="Times New Roman" w:cs="Times New Roman"/>
        </w:rPr>
        <w:t xml:space="preserve"> "Практика";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22">
        <w:r w:rsidRPr="008B0C19">
          <w:rPr>
            <w:rFonts w:ascii="Times New Roman" w:hAnsi="Times New Roman" w:cs="Times New Roman"/>
            <w:color w:val="0000FF"/>
          </w:rPr>
          <w:t>Блок 3</w:t>
        </w:r>
      </w:hyperlink>
      <w:r w:rsidRPr="008B0C19">
        <w:rPr>
          <w:rFonts w:ascii="Times New Roman" w:hAnsi="Times New Roman" w:cs="Times New Roman"/>
        </w:rPr>
        <w:t xml:space="preserve"> "Государственная итоговая аттестация".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Структура и объем программы специалитета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Таблица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74"/>
        <w:gridCol w:w="3855"/>
        <w:gridCol w:w="3742"/>
      </w:tblGrid>
      <w:tr w:rsidR="008B0C19" w:rsidRPr="008B0C19">
        <w:tc>
          <w:tcPr>
            <w:tcW w:w="5329" w:type="dxa"/>
            <w:gridSpan w:val="2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Структура программы специалитета</w:t>
            </w:r>
          </w:p>
        </w:tc>
        <w:tc>
          <w:tcPr>
            <w:tcW w:w="3742" w:type="dxa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Объем программы специалитета и ее блоков в з.е.</w:t>
            </w:r>
          </w:p>
        </w:tc>
      </w:tr>
      <w:tr w:rsidR="008B0C19" w:rsidRPr="008B0C19">
        <w:tc>
          <w:tcPr>
            <w:tcW w:w="1474" w:type="dxa"/>
          </w:tcPr>
          <w:p w:rsidR="008B0C19" w:rsidRPr="008B0C19" w:rsidRDefault="008B0C19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bookmarkStart w:id="8" w:name="P116"/>
            <w:bookmarkEnd w:id="8"/>
            <w:r w:rsidRPr="008B0C19">
              <w:rPr>
                <w:rFonts w:ascii="Times New Roman" w:hAnsi="Times New Roman" w:cs="Times New Roman"/>
              </w:rPr>
              <w:t>Блок 1</w:t>
            </w:r>
          </w:p>
        </w:tc>
        <w:tc>
          <w:tcPr>
            <w:tcW w:w="3855" w:type="dxa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Дисциплины (модули)</w:t>
            </w:r>
          </w:p>
        </w:tc>
        <w:tc>
          <w:tcPr>
            <w:tcW w:w="3742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не менее 210</w:t>
            </w:r>
          </w:p>
        </w:tc>
      </w:tr>
      <w:tr w:rsidR="008B0C19" w:rsidRPr="008B0C19">
        <w:tc>
          <w:tcPr>
            <w:tcW w:w="1474" w:type="dxa"/>
          </w:tcPr>
          <w:p w:rsidR="008B0C19" w:rsidRPr="008B0C19" w:rsidRDefault="008B0C19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bookmarkStart w:id="9" w:name="P119"/>
            <w:bookmarkEnd w:id="9"/>
            <w:r w:rsidRPr="008B0C19">
              <w:rPr>
                <w:rFonts w:ascii="Times New Roman" w:hAnsi="Times New Roman" w:cs="Times New Roman"/>
              </w:rPr>
              <w:t>Блок 2</w:t>
            </w:r>
          </w:p>
        </w:tc>
        <w:tc>
          <w:tcPr>
            <w:tcW w:w="3855" w:type="dxa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Практика</w:t>
            </w:r>
          </w:p>
        </w:tc>
        <w:tc>
          <w:tcPr>
            <w:tcW w:w="3742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не менее 42</w:t>
            </w:r>
          </w:p>
        </w:tc>
      </w:tr>
      <w:tr w:rsidR="008B0C19" w:rsidRPr="008B0C19">
        <w:tc>
          <w:tcPr>
            <w:tcW w:w="1474" w:type="dxa"/>
          </w:tcPr>
          <w:p w:rsidR="008B0C19" w:rsidRPr="008B0C19" w:rsidRDefault="008B0C19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bookmarkStart w:id="10" w:name="P122"/>
            <w:bookmarkEnd w:id="10"/>
            <w:r w:rsidRPr="008B0C19">
              <w:rPr>
                <w:rFonts w:ascii="Times New Roman" w:hAnsi="Times New Roman" w:cs="Times New Roman"/>
              </w:rPr>
              <w:t>Блок 3</w:t>
            </w:r>
          </w:p>
        </w:tc>
        <w:tc>
          <w:tcPr>
            <w:tcW w:w="3855" w:type="dxa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Государственная итоговая аттестация</w:t>
            </w:r>
          </w:p>
        </w:tc>
        <w:tc>
          <w:tcPr>
            <w:tcW w:w="3742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не менее 9</w:t>
            </w:r>
          </w:p>
        </w:tc>
      </w:tr>
      <w:tr w:rsidR="008B0C19" w:rsidRPr="008B0C19">
        <w:tc>
          <w:tcPr>
            <w:tcW w:w="5329" w:type="dxa"/>
            <w:gridSpan w:val="2"/>
          </w:tcPr>
          <w:p w:rsidR="008B0C19" w:rsidRPr="008B0C19" w:rsidRDefault="008B0C19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Объем программы специалитета</w:t>
            </w:r>
          </w:p>
        </w:tc>
        <w:tc>
          <w:tcPr>
            <w:tcW w:w="3742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300</w:t>
            </w:r>
          </w:p>
        </w:tc>
      </w:tr>
    </w:tbl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8B0C19" w:rsidRPr="008B0C19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  <w:color w:val="392C69"/>
              </w:rPr>
              <w:t>КонсультантПлюс: примечание.</w:t>
            </w:r>
          </w:p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  <w:color w:val="392C69"/>
              </w:rPr>
              <w:t>С 01.09.2023  п. 2.2  излагается в новой редакции (</w:t>
            </w:r>
            <w:hyperlink r:id="rId25">
              <w:r w:rsidRPr="008B0C19">
                <w:rPr>
                  <w:rFonts w:ascii="Times New Roman" w:hAnsi="Times New Roman" w:cs="Times New Roman"/>
                  <w:color w:val="0000FF"/>
                </w:rPr>
                <w:t>Приказ</w:t>
              </w:r>
            </w:hyperlink>
            <w:r w:rsidRPr="008B0C19">
              <w:rPr>
                <w:rFonts w:ascii="Times New Roman" w:hAnsi="Times New Roman" w:cs="Times New Roman"/>
                <w:color w:val="392C69"/>
              </w:rPr>
              <w:t xml:space="preserve"> Минобрнауки России от 19.07.2022 N 662).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8B0C19" w:rsidRPr="008B0C19" w:rsidRDefault="008B0C19">
      <w:pPr>
        <w:pStyle w:val="ConsPlusNormal"/>
        <w:spacing w:before="260"/>
        <w:ind w:firstLine="540"/>
        <w:jc w:val="both"/>
        <w:rPr>
          <w:rFonts w:ascii="Times New Roman" w:hAnsi="Times New Roman" w:cs="Times New Roman"/>
        </w:rPr>
      </w:pPr>
      <w:bookmarkStart w:id="11" w:name="P130"/>
      <w:bookmarkEnd w:id="11"/>
      <w:r w:rsidRPr="008B0C19">
        <w:rPr>
          <w:rFonts w:ascii="Times New Roman" w:hAnsi="Times New Roman" w:cs="Times New Roman"/>
        </w:rPr>
        <w:t xml:space="preserve">2.2. Программа специалитета должна обеспечивать реализацию дисциплин (модулей) по философии, истории (истории России, всеобщей истории), иностранному языку, безопасности жизнедеятельности в рамках </w:t>
      </w:r>
      <w:hyperlink w:anchor="P116">
        <w:r w:rsidRPr="008B0C19">
          <w:rPr>
            <w:rFonts w:ascii="Times New Roman" w:hAnsi="Times New Roman" w:cs="Times New Roman"/>
            <w:color w:val="0000FF"/>
          </w:rPr>
          <w:t>Блока 1</w:t>
        </w:r>
      </w:hyperlink>
      <w:r w:rsidRPr="008B0C19">
        <w:rPr>
          <w:rFonts w:ascii="Times New Roman" w:hAnsi="Times New Roman" w:cs="Times New Roman"/>
        </w:rPr>
        <w:t xml:space="preserve"> "Дисциплины (модули)".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допускается исключение дисциплины (модуля) по безопасности жизнедеятельности.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2.3. Программа специалитета должна обеспечивать реализацию дисциплин (модулей) по физической культуре и спорту: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в объеме не менее 2 з.е. в рамках </w:t>
      </w:r>
      <w:hyperlink w:anchor="P116">
        <w:r w:rsidRPr="008B0C19">
          <w:rPr>
            <w:rFonts w:ascii="Times New Roman" w:hAnsi="Times New Roman" w:cs="Times New Roman"/>
            <w:color w:val="0000FF"/>
          </w:rPr>
          <w:t>Блока 1</w:t>
        </w:r>
      </w:hyperlink>
      <w:r w:rsidRPr="008B0C19">
        <w:rPr>
          <w:rFonts w:ascii="Times New Roman" w:hAnsi="Times New Roman" w:cs="Times New Roman"/>
        </w:rPr>
        <w:t xml:space="preserve"> "Дисциплины (модули)";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объеме не менее 328 академических часов, которые являются обязательными для освоения, не переводятся в з.е. и не включаются в объем программы специалитета, в рамках элективных дисциплин (модулей) в очной форме обучения.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Дисциплины (модули) по физической культуре и спорту реализуются в порядке, установленном Организацией. Для инвалидов и лиц с ОВЗ Организация устанавливает особый порядок освоения дисциплин (модулей) по физической культуре и спорту с учетом состояния их здоровья.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вместо дисциплин (модулей) по физической культуре и спорту в рамках </w:t>
      </w:r>
      <w:hyperlink w:anchor="P116">
        <w:r w:rsidRPr="008B0C19">
          <w:rPr>
            <w:rFonts w:ascii="Times New Roman" w:hAnsi="Times New Roman" w:cs="Times New Roman"/>
            <w:color w:val="0000FF"/>
          </w:rPr>
          <w:t>Блока 1</w:t>
        </w:r>
      </w:hyperlink>
      <w:r w:rsidRPr="008B0C19">
        <w:rPr>
          <w:rFonts w:ascii="Times New Roman" w:hAnsi="Times New Roman" w:cs="Times New Roman"/>
        </w:rPr>
        <w:t xml:space="preserve"> "Дисциплины (модули)" реализуется дисциплина (модуль) "Физическая подготовка" в объеме не менее 11 з.е. в очной форме обучения.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12" w:name="P137"/>
      <w:bookmarkEnd w:id="12"/>
      <w:r w:rsidRPr="008B0C19">
        <w:rPr>
          <w:rFonts w:ascii="Times New Roman" w:hAnsi="Times New Roman" w:cs="Times New Roman"/>
        </w:rPr>
        <w:t xml:space="preserve">2.4. В </w:t>
      </w:r>
      <w:hyperlink w:anchor="P119">
        <w:r w:rsidRPr="008B0C19">
          <w:rPr>
            <w:rFonts w:ascii="Times New Roman" w:hAnsi="Times New Roman" w:cs="Times New Roman"/>
            <w:color w:val="0000FF"/>
          </w:rPr>
          <w:t>Блок 2</w:t>
        </w:r>
      </w:hyperlink>
      <w:r w:rsidRPr="008B0C19">
        <w:rPr>
          <w:rFonts w:ascii="Times New Roman" w:hAnsi="Times New Roman" w:cs="Times New Roman"/>
        </w:rPr>
        <w:t xml:space="preserve"> "Практика" входят учебная и производственная практики (далее вместе - практики).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Типы учебной практики: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ознакомительная практика;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технологическая (производственно-технологическая) практика;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эксплуатационная практика;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научно-исследовательская работа (получение первичных навыков научно-исследовательской работы).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Типы производственной практики: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технологическая (производственно-технологическая) практика;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эксплуатационная практика;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научно-исследовательская работа.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2.5. В дополнение к типам практик, указанным в </w:t>
      </w:r>
      <w:hyperlink w:anchor="P137">
        <w:r w:rsidRPr="008B0C19">
          <w:rPr>
            <w:rFonts w:ascii="Times New Roman" w:hAnsi="Times New Roman" w:cs="Times New Roman"/>
            <w:color w:val="0000FF"/>
          </w:rPr>
          <w:t>пункте 2.4</w:t>
        </w:r>
      </w:hyperlink>
      <w:r w:rsidRPr="008B0C19">
        <w:rPr>
          <w:rFonts w:ascii="Times New Roman" w:hAnsi="Times New Roman" w:cs="Times New Roman"/>
        </w:rPr>
        <w:t xml:space="preserve"> ФГОС ВО, ПООП может также содержать рекомендуемые типы практик.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2.6. Организация: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выбирает один или несколько типов учебной практики и один или несколько типов производственной практики из перечня, указанного в </w:t>
      </w:r>
      <w:hyperlink w:anchor="P137">
        <w:r w:rsidRPr="008B0C19">
          <w:rPr>
            <w:rFonts w:ascii="Times New Roman" w:hAnsi="Times New Roman" w:cs="Times New Roman"/>
            <w:color w:val="0000FF"/>
          </w:rPr>
          <w:t>пункте 2.4</w:t>
        </w:r>
      </w:hyperlink>
      <w:r w:rsidRPr="008B0C19">
        <w:rPr>
          <w:rFonts w:ascii="Times New Roman" w:hAnsi="Times New Roman" w:cs="Times New Roman"/>
        </w:rPr>
        <w:t xml:space="preserve"> ФГОС ВО;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вправе выбрать один или несколько типов учебной практики и (или) производственной практики из рекомендуемых ПООП (при наличии);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вправе установить дополнительный тип (типы) учебной и (или) производственной практик;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устанавливает объемы практик каждого типа.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2.7. В </w:t>
      </w:r>
      <w:hyperlink w:anchor="P122">
        <w:r w:rsidRPr="008B0C19">
          <w:rPr>
            <w:rFonts w:ascii="Times New Roman" w:hAnsi="Times New Roman" w:cs="Times New Roman"/>
            <w:color w:val="0000FF"/>
          </w:rPr>
          <w:t>Блок 3</w:t>
        </w:r>
      </w:hyperlink>
      <w:r w:rsidRPr="008B0C19">
        <w:rPr>
          <w:rFonts w:ascii="Times New Roman" w:hAnsi="Times New Roman" w:cs="Times New Roman"/>
        </w:rPr>
        <w:t xml:space="preserve"> "Государственная итоговая аттестация" входят: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подготовка к сдаче и сдача государственного экзамена (если Организация включила государственный экзамен в состав государственной итоговой аттестации);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выполнение, подготовка к процедуре защиты и защита выпускной квалификационной работы.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2.8. При разработке программы специалитета обучающимся обеспечивается возможность освоения элективных дисциплин (модулей) и факультативных дисциплин (модулей).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Факультативные дисциплины (модули) не включаются в объем программы специалитета.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2.9. 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особенности организации и продолжительность проведения практик, а также возможность освоения элективных дисциплин (модулей) и факультативных дисциплин (модулей) определяются в порядке организации и осуществления образовательной деятельности по программе специалитета, устанавливаемом федеральным государственным органом, в ведении которого находятся соответствующие организации &lt;5&gt;.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&lt;5&gt; </w:t>
      </w:r>
      <w:hyperlink r:id="rId26">
        <w:r w:rsidRPr="008B0C19">
          <w:rPr>
            <w:rFonts w:ascii="Times New Roman" w:hAnsi="Times New Roman" w:cs="Times New Roman"/>
            <w:color w:val="0000FF"/>
          </w:rPr>
          <w:t>Часть 2 статьи 81</w:t>
        </w:r>
      </w:hyperlink>
      <w:r w:rsidRPr="008B0C1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2016, N 27, ст. 4238).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2.10. В рамках программы специалитета выделяются обязательная часть и часть, формируемая участниками образовательных отношений.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К обязательной части программы специалитета относятся дисциплины (модули) и практики, обеспечивающие формирование общепрофессиональных компетенций, определяемых ФГОС ВО.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обязательную часть программы специалитета включаются, в том числе: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дисциплины (модули), указанные в </w:t>
      </w:r>
      <w:hyperlink w:anchor="P130">
        <w:r w:rsidRPr="008B0C19">
          <w:rPr>
            <w:rFonts w:ascii="Times New Roman" w:hAnsi="Times New Roman" w:cs="Times New Roman"/>
            <w:color w:val="0000FF"/>
          </w:rPr>
          <w:t>пункте 2.2</w:t>
        </w:r>
      </w:hyperlink>
      <w:r w:rsidRPr="008B0C19">
        <w:rPr>
          <w:rFonts w:ascii="Times New Roman" w:hAnsi="Times New Roman" w:cs="Times New Roman"/>
        </w:rPr>
        <w:t xml:space="preserve"> ФГОС ВО;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дисциплины (модули) по физической культуре и спорту (дисциплина (модуль) "Физическая подготовка"), реализуемые в рамках </w:t>
      </w:r>
      <w:hyperlink w:anchor="P116">
        <w:r w:rsidRPr="008B0C19">
          <w:rPr>
            <w:rFonts w:ascii="Times New Roman" w:hAnsi="Times New Roman" w:cs="Times New Roman"/>
            <w:color w:val="0000FF"/>
          </w:rPr>
          <w:t>Блока 1</w:t>
        </w:r>
      </w:hyperlink>
      <w:r w:rsidRPr="008B0C19">
        <w:rPr>
          <w:rFonts w:ascii="Times New Roman" w:hAnsi="Times New Roman" w:cs="Times New Roman"/>
        </w:rPr>
        <w:t xml:space="preserve"> "Дисциплины (модули)".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Дисциплины (модули) и практики, обеспечивающие формирование универсальных компетенций, определяемых ФГОС ВО, а также профессиональных компетенций, определяемых Организацией самостоятельно, могут включаться в обязательную часть программы специалитета и (или) в часть, формируемую участниками образовательных отношений.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Объем обязательной части без учета объема государственной итоговой аттестации должен составлять не менее 60 процентов общего объема программы специалитета.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2.11. Организация должна предоставлять инвалидам и лицам с ОВЗ (по их заявлению) возможность обучения по программе специалитета, учитывающей особенности их психофизического развития, индивидуальных возможностей и при необходимости обеспечивающей коррекцию нарушений развития и социальную адаптацию указанных лиц.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2.12. Реализация части (частей) программы специалитета и проведение государственной итоговой аттестации, в рамках которой (которых) до обучающихся доводятся сведения ограниченного доступа и (или) в учебных целях используются секретные образцы вооружения, военной техники, их комплектующие изделия, не допускается с применением электронного обучения, дистанционных образовательных технологий.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III. Требования к результатам освоения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программы специалитета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3.1. В результате освоения программы специалитета у выпускника должны быть сформированы компетенции, установленные программой специалитета.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3.2. Программа специалитета должна устанавливать следующие универсальные компетенции: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778"/>
        <w:gridCol w:w="6293"/>
      </w:tblGrid>
      <w:tr w:rsidR="008B0C19" w:rsidRPr="008B0C19">
        <w:tc>
          <w:tcPr>
            <w:tcW w:w="2778" w:type="dxa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Наименование категории (группы) универсальных компетенций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Код и наименование универсальной компетенции выпускника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Системное и критическое мышление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УК-1. 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Разработка и реализация проектов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УК-2. Способен управлять проектом на всех этапах его жизненного цикла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Командная работа и лидерство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УК-3. Способен организовывать и руководить работой команды, вырабатывая командную стратегию для достижения поставленной цели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Коммуникация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УК-4. Способен применять современные коммуникативные технологии, в том числе на иностранном(ых) языке(ах), для академического и профессионального взаимодействия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Межкультурное взаимодействие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УК-5. Способен анализировать и учитывать разнообразие культур в процессе межкультурного взаимодействия</w:t>
            </w:r>
          </w:p>
        </w:tc>
      </w:tr>
      <w:tr w:rsidR="008B0C19" w:rsidRPr="008B0C19">
        <w:tc>
          <w:tcPr>
            <w:tcW w:w="2778" w:type="dxa"/>
            <w:vMerge w:val="restart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Самоорганизация и саморазвитие (в том числе здоровьесбережение)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УК-6. Способен определять и реализовывать приоритеты собственной деятельности и способы ее совершенствования на основе самооценки и образования в течение всей жизни</w:t>
            </w:r>
          </w:p>
        </w:tc>
      </w:tr>
      <w:tr w:rsidR="008B0C19" w:rsidRPr="008B0C19">
        <w:tc>
          <w:tcPr>
            <w:tcW w:w="2778" w:type="dxa"/>
            <w:vMerge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УК-7. Способен поддерживать должный уровень физической подготовленности для обеспечения полноценной социальной и профессиональной деятельности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Безопасность жизнедеятельности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УК-8.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среды, обеспечения устойчивого развития общества, в том числе при угрозе и возникновении чрезвычайных ситуаций и военных конфликтов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Инклюзивная компетентность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УК-9. Способен использовать базовые дефектологические знания в социальной и профессиональной сферах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Экономическая культура, в том числе финансовая грамотность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УК-10. Способен принимать обоснованные экономические решения в различных областях жизнедеятельности</w:t>
            </w:r>
          </w:p>
        </w:tc>
      </w:tr>
      <w:tr w:rsidR="008B0C19" w:rsidRPr="008B0C19">
        <w:tc>
          <w:tcPr>
            <w:tcW w:w="2778" w:type="dxa"/>
            <w:vAlign w:val="center"/>
          </w:tcPr>
          <w:p w:rsidR="008B0C19" w:rsidRPr="008B0C19" w:rsidRDefault="008B0C19">
            <w:pPr>
              <w:pStyle w:val="ConsPlusNormal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Гражданская позиция</w:t>
            </w:r>
          </w:p>
        </w:tc>
        <w:tc>
          <w:tcPr>
            <w:tcW w:w="6293" w:type="dxa"/>
          </w:tcPr>
          <w:p w:rsidR="008B0C19" w:rsidRPr="008B0C19" w:rsidRDefault="008B0C1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УК-11. Способен формировать нетерпимое отношение к коррупционному поведению</w:t>
            </w:r>
          </w:p>
        </w:tc>
      </w:tr>
    </w:tbl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3.3. Программа специалитета должна устанавливать следующие общепрофессиональные компетенции: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ОПК-1. Способен ставить и решать инженерные и научно-технические задачи в сфере своей профессиональной деятельности и новых междисциплинарных направлений с использованием естественнонаучных, математических и технологических моделей;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ОПК-2. Способен решать профессиональные задачи с использованием методов, способов и средств получения, хранения и переработки информации; использовать информационные и цифровые технологии в профессиональной деятельности;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ОПК-3. Способен самостоятельно решать практические задачи с использованием нормативной и правовой базы в сфере своей профессиональной деятельности с учетом последних достижений науки и техники;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ОПК-4. Способен проводить исследования, организовывать самостоятельную и коллективную научно-исследовательскую деятельность при решении инженерных и научно-технических задач, включающих планирование и постановку сложного эксперимента, критическую оценку и интерпретацию результатов;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ОПК-5. Способен применять инструментарий формализации инженерных, научно-технических задач, использовать прикладное программное обеспечение при расчете, моделировании и проектировании технических объектов и технологических процессов;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ОПК-6. Способен ориентироваться в базовых положениях экономической теории, применять их с учетом особенностей рыночной экономики, принимать обоснованные управленческие решения по организации производства, владеть методами экономической оценки результатов производства, научных исследований, интеллектуального труда;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ОПК-7. Способен понимать принципы работы современных информационных технологий и использовать их для решения задач профессиональной деятельности.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(абзац введен </w:t>
      </w:r>
      <w:hyperlink r:id="rId27">
        <w:r w:rsidRPr="008B0C19">
          <w:rPr>
            <w:rFonts w:ascii="Times New Roman" w:hAnsi="Times New Roman" w:cs="Times New Roman"/>
            <w:color w:val="0000FF"/>
          </w:rPr>
          <w:t>Приказом</w:t>
        </w:r>
      </w:hyperlink>
      <w:r w:rsidRPr="008B0C19">
        <w:rPr>
          <w:rFonts w:ascii="Times New Roman" w:hAnsi="Times New Roman" w:cs="Times New Roman"/>
        </w:rPr>
        <w:t xml:space="preserve"> Минобрнауки России от 26.11.2020 N 1456)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3.4. Профессиональные компетенции определяются Организацией самостоятельно на основе профессиональных стандартов, соответствующих профессиональной деятельности выпускников (при наличии) (за исключением профессиональных компетенций, формируемых в рамках программ специалитета, указанных в </w:t>
      </w:r>
      <w:hyperlink w:anchor="P51">
        <w:r w:rsidRPr="008B0C19">
          <w:rPr>
            <w:rFonts w:ascii="Times New Roman" w:hAnsi="Times New Roman" w:cs="Times New Roman"/>
            <w:color w:val="0000FF"/>
          </w:rPr>
          <w:t>пункте 1.5</w:t>
        </w:r>
      </w:hyperlink>
      <w:r w:rsidRPr="008B0C19">
        <w:rPr>
          <w:rFonts w:ascii="Times New Roman" w:hAnsi="Times New Roman" w:cs="Times New Roman"/>
        </w:rPr>
        <w:t xml:space="preserve"> ФГОС ВО).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перечень профессиональных компетенций, формируемых в рамках специализаций программы специалитета, указанных в </w:t>
      </w:r>
      <w:hyperlink w:anchor="P95">
        <w:r w:rsidRPr="008B0C19">
          <w:rPr>
            <w:rFonts w:ascii="Times New Roman" w:hAnsi="Times New Roman" w:cs="Times New Roman"/>
            <w:color w:val="0000FF"/>
          </w:rPr>
          <w:t>пункте 1.14</w:t>
        </w:r>
      </w:hyperlink>
      <w:r w:rsidRPr="008B0C19">
        <w:rPr>
          <w:rFonts w:ascii="Times New Roman" w:hAnsi="Times New Roman" w:cs="Times New Roman"/>
        </w:rPr>
        <w:t xml:space="preserve"> ФГОС ВО, определяется квалификационными требованиями к военно-профессиональной, специальной профессиональной подготовке выпускников, устанавливаемыми федеральным государственным органом, в ведении которого находятся соответствующие организации &lt;6&gt;.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&lt;6&gt; </w:t>
      </w:r>
      <w:hyperlink r:id="rId28">
        <w:r w:rsidRPr="008B0C19">
          <w:rPr>
            <w:rFonts w:ascii="Times New Roman" w:hAnsi="Times New Roman" w:cs="Times New Roman"/>
            <w:color w:val="0000FF"/>
          </w:rPr>
          <w:t>Часть 2 статьи 81</w:t>
        </w:r>
      </w:hyperlink>
      <w:r w:rsidRPr="008B0C1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2016, N 27, ст. 4238).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При определении профессиональных компетенций на основе профессиональных стандартов Организация осуществляет выбор профессиональных стандартов, соответствующих профессиональной деятельности выпускников, из числа указанных в </w:t>
      </w:r>
      <w:hyperlink w:anchor="P302">
        <w:r w:rsidRPr="008B0C19">
          <w:rPr>
            <w:rFonts w:ascii="Times New Roman" w:hAnsi="Times New Roman" w:cs="Times New Roman"/>
            <w:color w:val="0000FF"/>
          </w:rPr>
          <w:t>приложении</w:t>
        </w:r>
      </w:hyperlink>
      <w:r w:rsidRPr="008B0C19">
        <w:rPr>
          <w:rFonts w:ascii="Times New Roman" w:hAnsi="Times New Roman" w:cs="Times New Roman"/>
        </w:rPr>
        <w:t xml:space="preserve"> к ФГОС ВО и (или) иных профессиональных стандартов, соответствующих профессиональной деятельности выпускников, из реестра профессиональных стандартов (перечня видов профессиональной деятельности), размещенного на специализированном сайте Министерства труда и социальной защиты Российской Федерации "Профессиональные стандарты" (http://profstandart.rosmintrud.ru) &lt;7&gt; (при наличии соответствующих профессиональных стандартов).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&lt;7&gt; </w:t>
      </w:r>
      <w:hyperlink r:id="rId29">
        <w:r w:rsidRPr="008B0C19">
          <w:rPr>
            <w:rFonts w:ascii="Times New Roman" w:hAnsi="Times New Roman" w:cs="Times New Roman"/>
            <w:color w:val="0000FF"/>
          </w:rPr>
          <w:t>Пункт 1</w:t>
        </w:r>
      </w:hyperlink>
      <w:r w:rsidRPr="008B0C19">
        <w:rPr>
          <w:rFonts w:ascii="Times New Roman" w:hAnsi="Times New Roman" w:cs="Times New Roman"/>
        </w:rPr>
        <w:t xml:space="preserve"> приказа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Из каждого выбранного профессионального стандарта Организация выделяет одну или несколько обобщенных трудовых функций (далее - ОТФ), соответствующих профессиональной деятельности выпускников, на основе установленных профессиональным стандартом для ОТФ уровня квалификации &lt;8&gt; и требований раздела "Требования к образованию и обучению". ОТФ может быть выделена полностью или частично.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&lt;8&gt; </w:t>
      </w:r>
      <w:hyperlink r:id="rId30">
        <w:r w:rsidRPr="008B0C19">
          <w:rPr>
            <w:rFonts w:ascii="Times New Roman" w:hAnsi="Times New Roman" w:cs="Times New Roman"/>
            <w:color w:val="0000FF"/>
          </w:rPr>
          <w:t>Приказ</w:t>
        </w:r>
      </w:hyperlink>
      <w:r w:rsidRPr="008B0C19">
        <w:rPr>
          <w:rFonts w:ascii="Times New Roman" w:hAnsi="Times New Roman" w:cs="Times New Roman"/>
        </w:rPr>
        <w:t xml:space="preserve"> Министерства труда и социальной защиты Российской Федерации от 12 апреля 2013 г. N 148н "Об утверждении уровней квалификации в целях разработки проектов профессиональных стандартов" (зарегистрирован Министерством юстиции Российской Федерации 27 мая 2013 г., регистрационный N 28534).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3.5. При отсутствии профессиональных стандартов, соответствующих профессиональной деятельности выпускников, профессиональные компетенции определяются Организацией на основе 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выпускники, иных источников.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3.6. Совокупность компетенций, установленных программой специалитета, должна обеспечивать выпускнику способность осуществлять профессиональную деятельность не менее чем в одной области профессиональной деятельности и сфере профессиональной деятельности, установленных в соответствии с </w:t>
      </w:r>
      <w:hyperlink w:anchor="P76">
        <w:r w:rsidRPr="008B0C19">
          <w:rPr>
            <w:rFonts w:ascii="Times New Roman" w:hAnsi="Times New Roman" w:cs="Times New Roman"/>
            <w:color w:val="0000FF"/>
          </w:rPr>
          <w:t>пунктом 1.12</w:t>
        </w:r>
      </w:hyperlink>
      <w:r w:rsidRPr="008B0C19">
        <w:rPr>
          <w:rFonts w:ascii="Times New Roman" w:hAnsi="Times New Roman" w:cs="Times New Roman"/>
        </w:rPr>
        <w:t xml:space="preserve"> ФГОС ВО, и решать задачи профессиональной деятельности не менее чем одного типа, установленного в соответствии с </w:t>
      </w:r>
      <w:hyperlink w:anchor="P89">
        <w:r w:rsidRPr="008B0C19">
          <w:rPr>
            <w:rFonts w:ascii="Times New Roman" w:hAnsi="Times New Roman" w:cs="Times New Roman"/>
            <w:color w:val="0000FF"/>
          </w:rPr>
          <w:t>пунктом 1.13</w:t>
        </w:r>
      </w:hyperlink>
      <w:r w:rsidRPr="008B0C19">
        <w:rPr>
          <w:rFonts w:ascii="Times New Roman" w:hAnsi="Times New Roman" w:cs="Times New Roman"/>
        </w:rPr>
        <w:t xml:space="preserve"> ФГОС ВО.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3.7. Организация устанавливает в программе специалитета индикаторы достижения компетенций самостоятельно.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3.8. Организация самостоятельно планирует результаты обучения по дисциплинам (модулям) и практикам, которые должны быть соотнесены с установленными в программе специалитета индикаторами достижения компетенций.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Совокупность запланированных результатов обучения по дисциплинам (модулям) и практикам должна обеспечивать формирование у выпускника всех компетенций, установленных программой специалитета.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IV. Требования к условиям реализации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программы специалитета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4.1. Требования к условиям реализации программы специалитета включают в себя общесистемные требования, требования к материально-техническому и учебно-методическому обеспечению, требования к кадровым и финансовым условиям реализации программы специалитета, а также требования к применяемым механизмам оценки качества образовательной деятельности и подготовки обучающихся по программе специалитета.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4.2. Общесистемные требования к реализации программы специалитета.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4.2.1. Организация должна располагать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программы специалитета по </w:t>
      </w:r>
      <w:hyperlink w:anchor="P116">
        <w:r w:rsidRPr="008B0C19">
          <w:rPr>
            <w:rFonts w:ascii="Times New Roman" w:hAnsi="Times New Roman" w:cs="Times New Roman"/>
            <w:color w:val="0000FF"/>
          </w:rPr>
          <w:t>Блоку 1</w:t>
        </w:r>
      </w:hyperlink>
      <w:r w:rsidRPr="008B0C19">
        <w:rPr>
          <w:rFonts w:ascii="Times New Roman" w:hAnsi="Times New Roman" w:cs="Times New Roman"/>
        </w:rPr>
        <w:t xml:space="preserve"> "Дисциплины (модули)" и </w:t>
      </w:r>
      <w:hyperlink w:anchor="P122">
        <w:r w:rsidRPr="008B0C19">
          <w:rPr>
            <w:rFonts w:ascii="Times New Roman" w:hAnsi="Times New Roman" w:cs="Times New Roman"/>
            <w:color w:val="0000FF"/>
          </w:rPr>
          <w:t>Блоку 3</w:t>
        </w:r>
      </w:hyperlink>
      <w:r w:rsidRPr="008B0C19">
        <w:rPr>
          <w:rFonts w:ascii="Times New Roman" w:hAnsi="Times New Roman" w:cs="Times New Roman"/>
        </w:rPr>
        <w:t xml:space="preserve"> "Государственная итоговая аттестация" в соответствии с учебным планом.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4.2.2. Каждый обучающийся в течение всего периода обучения должен быть обеспечен индивидуальным неограниченным доступом к электронной информационно-образовательной среде Организации из любой точки, в которой имеется доступ к информационно-телекоммуникационной сети "Интернет" (далее - сеть "Интернет"), как на территории Организации, так и вне ее. Условия для функционирования электронной информационно-образовательной среды могут быть созданы с использованием ресурсов иных организаций.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Электронная информационно-образовательная среда Организации должна обеспечивать: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доступ к учебным планам, рабочим программам дисциплин (модулей), программам практик, электронным учебным изданиям и электронным образовательным ресурсам, указанным в рабочих программах дисциплин (модулей), программах практик;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формирование электронного портфолио обучающегося, в том числе сохранение его работ и оценок за эти работы.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случае реализации программы специалитета с применением электронного обучения, дистанционных образовательных технологий электронная информационно-образовательная среда Организации должна дополнительно обеспечивать: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фиксацию хода образовательного процесса, результатов промежуточной аттестации и результатов освоения программы специалитета;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проведение учебных занятий, процедур оценки результатов обучения, реализация которых предусмотрена с применением электронного обучения, дистанционных образовательных технологий;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взаимодействие между участниками образовательного процесса, в том числе синхронное и (или) асинхронное взаимодействия посредством сети "Интернет".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Функционирование электронной информационно-образовательной среды обеспечивается соответствующими средствами информационно-коммуникационных технологий и квалификацией работников, ее использующих и поддерживающих. Функционирование электронной информационно-образовательной среды должно соответствовать законодательству Российской Федерации &lt;9&gt;.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&lt;9&gt; Федеральный </w:t>
      </w:r>
      <w:hyperlink r:id="rId31">
        <w:r w:rsidRPr="008B0C19">
          <w:rPr>
            <w:rFonts w:ascii="Times New Roman" w:hAnsi="Times New Roman" w:cs="Times New Roman"/>
            <w:color w:val="0000FF"/>
          </w:rPr>
          <w:t>закон</w:t>
        </w:r>
      </w:hyperlink>
      <w:r w:rsidRPr="008B0C19">
        <w:rPr>
          <w:rFonts w:ascii="Times New Roman" w:hAnsi="Times New Roman" w:cs="Times New Roman"/>
        </w:rPr>
        <w:t xml:space="preserve"> от 27 июля 2006 г. N 149-ФЗ "Об информации, информационных технологиях и о защите информации" (Собрание законодательства Российской Федерации, 2006, N 31, ст. 3448; 2020, N 14, ст. 2035), Федеральный </w:t>
      </w:r>
      <w:hyperlink r:id="rId32">
        <w:r w:rsidRPr="008B0C19">
          <w:rPr>
            <w:rFonts w:ascii="Times New Roman" w:hAnsi="Times New Roman" w:cs="Times New Roman"/>
            <w:color w:val="0000FF"/>
          </w:rPr>
          <w:t>закон</w:t>
        </w:r>
      </w:hyperlink>
      <w:r w:rsidRPr="008B0C19">
        <w:rPr>
          <w:rFonts w:ascii="Times New Roman" w:hAnsi="Times New Roman" w:cs="Times New Roman"/>
        </w:rPr>
        <w:t xml:space="preserve"> от 27 июля 2006 г. N 152-ФЗ "О персональных данных" (Собрание законодательства Российской Федерации, 2006, N 31, ст. 3451; 2020, N 17, ст. 2701).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формирование, использование и эксплуатация электронной информационно-образовательной среды, доступ обучающихся к электронной информационно-образовательной среде, а также к современным профессиональным базам данных и информационным справочным системам, к компьютерной технике, подключенной к локальным сетям и (или) сети "Интернет", организуются федеральным государственным органом, в ведении которого находятся соответствующие организации.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4.2.3. При реализации программы специалитета в сетевой форме требования к реализации программы специалитета должны обеспечиваться совокупностью ресурсов материально-технического и учебно-методического обеспечения, предоставляемого организациями, участвующими в реализации программы специалитета в сетевой форме.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4.3. Требования к материально-техническому и учебно-методическому обеспечению программы специалитета.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4.3.1. Помещения должны представлять собой учебные аудитории для проведения учебных занятий, предусмотренных программой специалитета, оснащенные оборудованием и техническими средствами обучения, состав которых определяется в рабочих программах дисциплин (модулей).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Помещения для самостоятельной работы обучающихся должны быть оснащены компьютерной техникой с возможностью подключения к сети "Интернет" и обеспечением доступа к электронной информационно-образовательной среде Организации.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Допускается частичная замена оборудования его виртуальными аналогами.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4.3.2. Организация должна быть обеспечена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4.3.3. При использовании в образовательном процессе печатных изданий библиотечный фонд должен быть укомплектован печатными изданиями из расчета не менее 0,25 экземпляра каждого из изданий, указанных в рабочих программах дисциплин (модулей), программах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4.3.4. Обучающимся должен быть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и подлежит обновлению (при необходимости).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Доступ обучающихся к профессиональным базам данных и информационным справочным системам 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организуется федеральным государственным органом, в ведении которого находятся соответствующие организации.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4.3.5. Обучающиеся из числа инвалидов и лиц с ОВЗ должны быть обеспечены печатными и (или) электронными образовательными ресурсами в формах, адаптированных к ограничениям их здоровья.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4.4. Требования к кадровым условиям реализации программы специалитета.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4.4.1. Реализация программы специалитета обеспечивается педагогическими работниками Организации, а также лицами, привлекаемыми Организацией к реализации программы специалитета на иных условиях.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4.4.2. Квалификация педагогических работников Организации должна отвечать квалификационным требованиям, указанным в квалификационных справочниках и (или) профессиональных стандартах (при наличии).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квалификационные характеристики должностей руководителей и педагогических работников высшего образования и дополнительного профессионального образования определяются в соответствии с законодательством Российской Федерации.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4.4.3. Не менее 70 процентов численности педагогических работников Организации, участвующих в реализации программы специалитета, и лиц, привлекаемых Организацией к реализации программы специалитета на иных условиях (исходя из количества замещаемых ставок, приведенного к целочисленным значениям), должны вести научную, учебно-методическую и (или) практическую работу, соответствующую профилю преподаваемой дисциплины (модуля).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4.4.4. Не менее 5 процентов численности педагогических работников Организации, участвующих в реализации программы специалитета, и лиц, привлекаемых Организацией к реализации программы специалитета на иных условиях (исходя из количества замещаемых ставок, приведенного к целочисленным значениям), должны являться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(иметь стаж работы в данной профессиональной сфере не менее 3 лет).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4.4.5. Не менее 70 процентов численности педагогических работников Организации и лиц, привлекаемых к образовательной деятельности Организации на иных условиях (исходя из количества замещаемых ставок, приведенного к целочисленным значениям),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к педагогическим работникам с учеными степенями и (или) учеными званиями приравниваются преподаватели военно-профессиональных и специально-профессиональных дисциплин (модулей) без ученых степеней и (или) ученых званий, имеющие профильное высшее образование, опыт военной службы (службы в правоохранительных органах) в области и с объектами профессиональной деятельности, соответствующими программе специалитета, не менее 10 лет, воинское (специальное) звание не ниже "майор" ("капитан 3 ранга"), а также имеющие боевой опыт, или государственные награды, или государственные (отраслевые) почетные звания, или государственные премии.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числе педагогических работников с ученой степенью доктора наук и (или) ученым званием профессора могут учитываться преподаватели военно-профессиональных дисциплин (модулей), специально-профессиональных дисциплин (модулей) с ученой степенью кандидата наук, имеющие или государственные награды, или государственные (отраслевые) почетные звания, или государственные премии.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4.5. Требования к финансовым условиям реализации программы специалитета.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4.5.1. Финансовое обеспечение реализации программы специалитета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- программ специалитета и значений корректирующих коэффициентов к базовым нормативам затрат, определяемых Министерством науки и высшего образования Российской Федерации &lt;10&gt;.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--------------------------------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 xml:space="preserve">&lt;10&gt; </w:t>
      </w:r>
      <w:hyperlink r:id="rId33">
        <w:r w:rsidRPr="008B0C19">
          <w:rPr>
            <w:rFonts w:ascii="Times New Roman" w:hAnsi="Times New Roman" w:cs="Times New Roman"/>
            <w:color w:val="0000FF"/>
          </w:rPr>
          <w:t>Пункт 10</w:t>
        </w:r>
      </w:hyperlink>
      <w:r w:rsidRPr="008B0C19">
        <w:rPr>
          <w:rFonts w:ascii="Times New Roman" w:hAnsi="Times New Roman" w:cs="Times New Roman"/>
        </w:rPr>
        <w:t xml:space="preserve"> постановления Правительства Российской Федерации от 26 июня 2015 г. N 640 "О порядке формирования государственного задания на оказание государственных услуг (выполнение работ) в отношении федеральных государственных учреждений и финансового обеспечения выполнения государственного задания" (Собрание законодательства Российской Федерации, 2015, N 28, ст. 4226; 2017, N 38, ст. 5636).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Организации, в которой законодательством Российской Федерации предусмотрена военная или иная приравненная к ней служба, служба в правоохранительных органах, финансовое обеспечение реализации программы специалитета должно осуществляться в пределах бюджетных ассигнований федерального бюджета, выделяемых федеральному органу исполнительной власти, в ведении которого находится указанная Организация.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4.6. Требования к применяемым механизмам оценки качества образовательной деятельности и подготовки обучающихся по программе специалитета.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4.6.1. Качество образовательной деятельности и подготовки обучающихся по программе специалитета определяется в рамках системы внутренней оценки, а также системы внешней оценки, в которой Организация принимает участие на добровольной основе.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4.6.2. В целях совершенствования программы специалитета Организация при проведении регулярной внутренней оценки качества образовательной деятельности и подготовки обучающихся по программе специалитета привлекает работодателей и (или) их объединения, иных юридических и (или) физических лиц, включая педагогических работников Организации.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рамках внутренней системы оценки качества образовательной деятельности по программе специалитета 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4.6.3. Внешняя оценка качества образовательной деятельности по программе специалитета в рамках процедуры государственной аккредитации осуществляется с целью подтверждения соответствия образовательной деятельности по программе специалитета требованиям ФГОС ВО.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4.6.4. Внешняя оценка качества образовательной деятельности и подготовки обучающихся по программе специалитета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в том числе иностранными организациями, либо авторизованными национальными профессионально-общественными организациями, входящими в международные структуры, с целью признания качества и уровня подготовки выпускников отвечающими требованиям профессиональных стандартов (при наличии) и (или) требованиям рынка труда к специалистам соответствующего профиля.</w:t>
      </w:r>
    </w:p>
    <w:p w:rsidR="008B0C19" w:rsidRPr="008B0C19" w:rsidRDefault="008B0C1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внешняя оценка качества программы специалитета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с целью признания качества и уровня подготовки выпускников отвечающими требованиям профессиональных стандартов (при наличии) и (или) требованиям рынка труда к специалистам соответствующего профиля.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Приложение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к федеральному государственному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образовательному стандарту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высшего образования - специалитет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по специальности 23.05.01 Наземные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транспортно-технологические средства,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утвержденному приказом Министерства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науки и высшего образования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Российской Федерации</w:t>
      </w:r>
    </w:p>
    <w:p w:rsidR="008B0C19" w:rsidRPr="008B0C19" w:rsidRDefault="008B0C19">
      <w:pPr>
        <w:pStyle w:val="ConsPlusNormal"/>
        <w:jc w:val="right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от 11 августа 2020 г. N 935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bookmarkStart w:id="13" w:name="P302"/>
      <w:bookmarkEnd w:id="13"/>
      <w:r w:rsidRPr="008B0C19">
        <w:rPr>
          <w:rFonts w:ascii="Times New Roman" w:hAnsi="Times New Roman" w:cs="Times New Roman"/>
        </w:rPr>
        <w:t>ПЕРЕЧЕНЬ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ПРОФЕССИОНАЛЬНЫХ СТАНДАРТОВ, СООТВЕТСТВУЮЩИХ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ПРОФЕССИОНАЛЬНОЙ ДЕЯТЕЛЬНОСТИ ВЫПУСКНИКОВ, ОСВОИВШИХ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ПРОГРАММУ СПЕЦИАЛИТЕТА ПО СПЕЦИАЛЬНОСТИ 23.05.01 НАЗЕМНЫЕ</w:t>
      </w:r>
    </w:p>
    <w:p w:rsidR="008B0C19" w:rsidRPr="008B0C19" w:rsidRDefault="008B0C19">
      <w:pPr>
        <w:pStyle w:val="ConsPlusTitle"/>
        <w:jc w:val="center"/>
        <w:rPr>
          <w:rFonts w:ascii="Times New Roman" w:hAnsi="Times New Roman" w:cs="Times New Roman"/>
        </w:rPr>
      </w:pPr>
      <w:r w:rsidRPr="008B0C19">
        <w:rPr>
          <w:rFonts w:ascii="Times New Roman" w:hAnsi="Times New Roman" w:cs="Times New Roman"/>
        </w:rPr>
        <w:t>ТРАНСПОРТНО-ТЕХНОЛОГИЧЕСКИЕ СРЕДСТВА</w:t>
      </w: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1984"/>
        <w:gridCol w:w="6463"/>
      </w:tblGrid>
      <w:tr w:rsidR="008B0C19" w:rsidRPr="008B0C19">
        <w:tc>
          <w:tcPr>
            <w:tcW w:w="624" w:type="dxa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1984" w:type="dxa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Код профессионального стандарта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Наименование области профессиональной деятельности. Наименование профессионального стандарта</w:t>
            </w:r>
          </w:p>
        </w:tc>
      </w:tr>
      <w:tr w:rsidR="008B0C19" w:rsidRPr="008B0C19">
        <w:tc>
          <w:tcPr>
            <w:tcW w:w="9071" w:type="dxa"/>
            <w:gridSpan w:val="3"/>
          </w:tcPr>
          <w:p w:rsidR="008B0C19" w:rsidRPr="008B0C19" w:rsidRDefault="008B0C19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hyperlink r:id="rId34">
              <w:r w:rsidRPr="008B0C19">
                <w:rPr>
                  <w:rFonts w:ascii="Times New Roman" w:hAnsi="Times New Roman" w:cs="Times New Roman"/>
                  <w:color w:val="0000FF"/>
                </w:rPr>
                <w:t>31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Автомобилестроение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31.002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5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мехатронике в автомобилестроении", утвержденный приказом Министерства труда и социальной защиты Российской Федерации от 30 октября 2018 г. N 677н (зарегистрирован Министерством юстиции Российской Федерации 20 ноября 2018 г., регистрационный N 52736)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31.003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6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инструментальной оснастке в автомобилестроении", утвержденный приказом Министерства труда и социальной защиты Российской Федерации от 13 октября 2014 г. N 714н (зарегистрирован Министерством юстиции Российской Федерации 11 ноября 2014 г., регистрационный N 34643)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31.004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7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мехатронным системам автомобиля", утвержденный приказом Министерства труда и социальной защиты Российской Федерации от 13 марта 2017 г. N 275н (зарегистрирован Министерством юстиции Российской Федерации 4 апреля 2017 г., регистрационный N 46238)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31.005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8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окрасочного производства в автомобилестроении", утвержденный приказом Министерства труда и социальной защиты Российской Федерации от 12 ноября 2018 г. N 697н (зарегистрирован Министерством юстиции Российской Федерации 4 декабря 2018 г., регистрационный N 52867)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31.007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9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сборке агрегатов и автомобиля", утвержденный приказом Министерства труда и социальной защиты Российской Федерации от 31 октября 2018 г. N 681н (зарегистрирован Министерством юстиции Российской Федерации 22 ноября 2018 г., регистрационный N 52750)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31.010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0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"Конструктор в автомобилестроении", утвержденный приказом Министерства труда и социальной защиты Российской Федерации от 13 марта 2017 г. N 258н (зарегистрирован Министерством юстиции Российской Федерации 3 апреля 2017 г., регистрационный N 46223)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31.011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1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продажам в автомобилестроении", утвержденный приказом Министерства труда и социальной защиты Российской Федерации от 9 октября 2014 г. N 678н (зарегистрирован Министерством юстиции Российской Федерации 13 ноября 2014 г., регистрационный N 34689),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31.012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2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исследованию и анализу рынка автомобилестроения", утвержденный приказом Министерства труда и социальной защиты Российской Федерации от 13 октября 2014 г. N 707н (зарегистрирован Министерством юстиции Российской Федерации 11 ноября 2014 г., регистрационный N 34639),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31.014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3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"Технолог в автомобилестроении", утвержденный приказом Министерства труда и социальной защиты Российской Федерации от 13 марта 2017 г. N 264н (зарегистрирован Министерством юстиции Российской Федерации 3 апреля 2017 г., регистрационный N 46227)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31.015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4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технологической подготовки производства в автомобилестроении", утвержденный приказом Министерства труда и социальной защиты Российской Федерации от 14 октября 2014 г. N 720н (зарегистрирован Министерством юстиции Российской Федерации 11 ноября 2014 г., регистрационный N 34638)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31.017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5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наладке оборудования в автомобилестроении", утвержденный приказом Министерства труда и социальной защиты Российской Федерации от 28 октября 2014 г. N 810н (зарегистрирован Министерством юстиции Российской Федерации 21 ноября 2014 г., регистрационный N 34823)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31.021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6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испытаниям и исследованиям в автомобилестроении", утвержденный приказом Министерства труда и социальной защиты Российской Федерации от 1 марта 2017 г. N 210н (зарегистрирован Министерством юстиции Российской Федерации 15 марта 2017 г., регистрационный N 45969)</w:t>
            </w:r>
          </w:p>
        </w:tc>
      </w:tr>
      <w:tr w:rsidR="008B0C19" w:rsidRPr="008B0C19">
        <w:tc>
          <w:tcPr>
            <w:tcW w:w="9071" w:type="dxa"/>
            <w:gridSpan w:val="3"/>
          </w:tcPr>
          <w:p w:rsidR="008B0C19" w:rsidRPr="008B0C19" w:rsidRDefault="008B0C19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hyperlink r:id="rId47">
              <w:r w:rsidRPr="008B0C19">
                <w:rPr>
                  <w:rFonts w:ascii="Times New Roman" w:hAnsi="Times New Roman" w:cs="Times New Roman"/>
                  <w:color w:val="0000FF"/>
                </w:rPr>
                <w:t>33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Сервис, оказание услуг населению (торговля, техническое обслуживание, ремонт, предоставление персональных услуг, услуги гостеприимства, общественное питание и прочие)</w:t>
            </w:r>
          </w:p>
        </w:tc>
      </w:tr>
      <w:tr w:rsidR="008B0C19" w:rsidRPr="008B0C19">
        <w:tc>
          <w:tcPr>
            <w:tcW w:w="62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984" w:type="dxa"/>
            <w:vAlign w:val="center"/>
          </w:tcPr>
          <w:p w:rsidR="008B0C19" w:rsidRPr="008B0C19" w:rsidRDefault="008B0C1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>33.005</w:t>
            </w:r>
          </w:p>
        </w:tc>
        <w:tc>
          <w:tcPr>
            <w:tcW w:w="6463" w:type="dxa"/>
          </w:tcPr>
          <w:p w:rsidR="008B0C19" w:rsidRPr="008B0C19" w:rsidRDefault="008B0C19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</w:rPr>
            </w:pPr>
            <w:r w:rsidRPr="008B0C1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8">
              <w:r w:rsidRPr="008B0C1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8B0C19">
              <w:rPr>
                <w:rFonts w:ascii="Times New Roman" w:hAnsi="Times New Roman" w:cs="Times New Roman"/>
              </w:rPr>
              <w:t xml:space="preserve"> "Специалист по техническому диагностированию и контролю технического состояния автотранспортных средств при периодическом техническом осмотре", утвержденный приказом Министерства труда и социальной защиты Российской Федерации от 23 марта 2015 г. N 187н (зарегистрирован Министерством юстиции Российской Федерации 29 апреля 2015 г., регистрационный N 37055)</w:t>
            </w:r>
          </w:p>
        </w:tc>
      </w:tr>
    </w:tbl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jc w:val="both"/>
        <w:rPr>
          <w:rFonts w:ascii="Times New Roman" w:hAnsi="Times New Roman" w:cs="Times New Roman"/>
        </w:rPr>
      </w:pPr>
    </w:p>
    <w:p w:rsidR="008B0C19" w:rsidRPr="008B0C19" w:rsidRDefault="008B0C19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bookmarkEnd w:id="0"/>
    <w:p w:rsidR="005E1241" w:rsidRPr="008B0C19" w:rsidRDefault="005E1241">
      <w:pPr>
        <w:rPr>
          <w:rFonts w:ascii="Times New Roman" w:hAnsi="Times New Roman" w:cs="Times New Roman"/>
        </w:rPr>
      </w:pPr>
    </w:p>
    <w:sectPr w:rsidR="005E1241" w:rsidRPr="008B0C19" w:rsidSect="00601E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0C19"/>
    <w:rsid w:val="005E1241"/>
    <w:rsid w:val="008B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B0C1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8B0C1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8B0C1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B0C1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8B0C1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8B0C1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025A97DA0274A662913C3E11CF8EAE3B9AF121F2F68D3670068125677A5F541FE89AAC5461FDA2FF1484A6800BD8602CA892776968A94D52aF65D" TargetMode="External"/><Relationship Id="rId18" Type="http://schemas.openxmlformats.org/officeDocument/2006/relationships/hyperlink" Target="consultantplus://offline/ref=025A97DA0274A662913C3E11CF8EAE3B9CF227F1F6853670068125677A5F541FE89AAC5461FCA2FE1784A6800BD8602CA892776968A94D52aF65D" TargetMode="External"/><Relationship Id="rId26" Type="http://schemas.openxmlformats.org/officeDocument/2006/relationships/hyperlink" Target="consultantplus://offline/ref=025A97DA0274A662913C3E11CF8EAE3B9AF121F2F68D3670068125677A5F541FE89AAC5461FDA2FF1484A6800BD8602CA892776968A94D52aF65D" TargetMode="External"/><Relationship Id="rId39" Type="http://schemas.openxmlformats.org/officeDocument/2006/relationships/hyperlink" Target="consultantplus://offline/ref=025A97DA0274A662913C3E11CF8EAE3B9DF222F1F0863670068125677A5F541FE89AAC5461FCA2F81384A6800BD8602CA892776968A94D52aF65D" TargetMode="External"/><Relationship Id="rId21" Type="http://schemas.openxmlformats.org/officeDocument/2006/relationships/hyperlink" Target="consultantplus://offline/ref=025A97DA0274A662913C3E11CF8EAE3B9CF227F1F6853670068125677A5F541FE89AAC5461FCA2F11184A6800BD8602CA892776968A94D52aF65D" TargetMode="External"/><Relationship Id="rId34" Type="http://schemas.openxmlformats.org/officeDocument/2006/relationships/hyperlink" Target="consultantplus://offline/ref=025A97DA0274A662913C3E11CF8EAE3B9CF227F1F6853670068125677A5F541FE89AAC5461FCA3F81384A6800BD8602CA892776968A94D52aF65D" TargetMode="External"/><Relationship Id="rId42" Type="http://schemas.openxmlformats.org/officeDocument/2006/relationships/hyperlink" Target="consultantplus://offline/ref=025A97DA0274A662913C3E11CF8EAE3B9CF222F0F0823670068125677A5F541FE89AAC5461FCA2F91A84A6800BD8602CA892776968A94D52aF65D" TargetMode="External"/><Relationship Id="rId47" Type="http://schemas.openxmlformats.org/officeDocument/2006/relationships/hyperlink" Target="consultantplus://offline/ref=025A97DA0274A662913C3E11CF8EAE3B9CF227F1F6853670068125677A5F541FE89AAC5461FCA3F81784A6800BD8602CA892776968A94D52aF65D" TargetMode="External"/><Relationship Id="rId50" Type="http://schemas.openxmlformats.org/officeDocument/2006/relationships/theme" Target="theme/theme1.xml"/><Relationship Id="rId7" Type="http://schemas.openxmlformats.org/officeDocument/2006/relationships/hyperlink" Target="consultantplus://offline/ref=025A97DA0274A662913C3E11CF8EAE3B9AF220F0F7813670068125677A5F541FE89AAC5461FCA2FC1A84A6800BD8602CA892776968A94D52aF65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025A97DA0274A662913C3E11CF8EAE3B9CF227F1F6853670068125677A5F541FE89AAC5461FCA2FD1484A6800BD8602CA892776968A94D52aF65D" TargetMode="External"/><Relationship Id="rId29" Type="http://schemas.openxmlformats.org/officeDocument/2006/relationships/hyperlink" Target="consultantplus://offline/ref=025A97DA0274A662913C3E11CF8EAE3B9CF227F1F6853670068125677A5F541FE89AAC5461FCA2F91584A6800BD8602CA892776968A94D52aF65D" TargetMode="External"/><Relationship Id="rId11" Type="http://schemas.openxmlformats.org/officeDocument/2006/relationships/hyperlink" Target="consultantplus://offline/ref=025A97DA0274A662913C3E11CF8EAE3B9AF121F2F68D3670068125677A5F541FE89AAC5668F7F6A857DAFFD14E936C2EB78E7669a764D" TargetMode="External"/><Relationship Id="rId24" Type="http://schemas.openxmlformats.org/officeDocument/2006/relationships/hyperlink" Target="consultantplus://offline/ref=025A97DA0274A662913C3E11CF8EAE3B9CF227F1F6853670068125677A5F541FE89AAC5461FCA3F81584A6800BD8602CA892776968A94D52aF65D" TargetMode="External"/><Relationship Id="rId32" Type="http://schemas.openxmlformats.org/officeDocument/2006/relationships/hyperlink" Target="consultantplus://offline/ref=025A97DA0274A662913C3E11CF8EAE3B9AF121F4F0843670068125677A5F541FFA9AF45861FDBCF81191F0D14Da86FD" TargetMode="External"/><Relationship Id="rId37" Type="http://schemas.openxmlformats.org/officeDocument/2006/relationships/hyperlink" Target="consultantplus://offline/ref=025A97DA0274A662913C3E11CF8EAE3B9CF226F5F3803670068125677A5F541FE89AAC5461FCA2F81384A6800BD8602CA892776968A94D52aF65D" TargetMode="External"/><Relationship Id="rId40" Type="http://schemas.openxmlformats.org/officeDocument/2006/relationships/hyperlink" Target="consultantplus://offline/ref=025A97DA0274A662913C3E11CF8EAE3B9CF227FFF3803670068125677A5F541FE89AAC5461FCA2F81384A6800BD8602CA892776968A94D52aF65D" TargetMode="External"/><Relationship Id="rId45" Type="http://schemas.openxmlformats.org/officeDocument/2006/relationships/hyperlink" Target="consultantplus://offline/ref=025A97DA0274A662913C3E11CF8EAE3B9FF125FEF6873670068125677A5F541FE89AAC5461FCA2F91A84A6800BD8602CA892776968A94D52aF65D" TargetMode="External"/><Relationship Id="rId5" Type="http://schemas.openxmlformats.org/officeDocument/2006/relationships/hyperlink" Target="https://www.consultant.ru" TargetMode="External"/><Relationship Id="rId15" Type="http://schemas.openxmlformats.org/officeDocument/2006/relationships/hyperlink" Target="consultantplus://offline/ref=025A97DA0274A662913C3E11CF8EAE3B9AF121F2F68D3670068125677A5F541FE89AAC5461FCA0FD1A84A6800BD8602CA892776968A94D52aF65D" TargetMode="External"/><Relationship Id="rId23" Type="http://schemas.openxmlformats.org/officeDocument/2006/relationships/hyperlink" Target="consultantplus://offline/ref=025A97DA0274A662913C3E11CF8EAE3B9CF227F1F6853670068125677A5F541FE89AAC5461FCA3F81784A6800BD8602CA892776968A94D52aF65D" TargetMode="External"/><Relationship Id="rId28" Type="http://schemas.openxmlformats.org/officeDocument/2006/relationships/hyperlink" Target="consultantplus://offline/ref=025A97DA0274A662913C3E11CF8EAE3B9AF121F2F68D3670068125677A5F541FE89AAC5461FDA2FF1484A6800BD8602CA892776968A94D52aF65D" TargetMode="External"/><Relationship Id="rId36" Type="http://schemas.openxmlformats.org/officeDocument/2006/relationships/hyperlink" Target="consultantplus://offline/ref=025A97DA0274A662913C3E11CF8EAE3B9FF623F7F5833670068125677A5F541FE89AAC5461FCA2F91A84A6800BD8602CA892776968A94D52aF65D" TargetMode="External"/><Relationship Id="rId49" Type="http://schemas.openxmlformats.org/officeDocument/2006/relationships/fontTable" Target="fontTable.xml"/><Relationship Id="rId10" Type="http://schemas.openxmlformats.org/officeDocument/2006/relationships/hyperlink" Target="consultantplus://offline/ref=025A97DA0274A662913C3E11CF8EAE3B9DFB26F6F38C3670068125677A5F541FE89AAC5461F9A2F01484A6800BD8602CA892776968A94D52aF65D" TargetMode="External"/><Relationship Id="rId19" Type="http://schemas.openxmlformats.org/officeDocument/2006/relationships/hyperlink" Target="consultantplus://offline/ref=025A97DA0274A662913C3E11CF8EAE3B9CF227F1F6853670068125677A5F541FE89AAC5461FCA2FE1584A6800BD8602CA892776968A94D52aF65D" TargetMode="External"/><Relationship Id="rId31" Type="http://schemas.openxmlformats.org/officeDocument/2006/relationships/hyperlink" Target="consultantplus://offline/ref=025A97DA0274A662913C3E11CF8EAE3B9AF121F6F1813670068125677A5F541FFA9AF45861FDBCF81191F0D14Da86FD" TargetMode="External"/><Relationship Id="rId44" Type="http://schemas.openxmlformats.org/officeDocument/2006/relationships/hyperlink" Target="consultantplus://offline/ref=025A97DA0274A662913C3E11CF8EAE3B9FF623F7F5813670068125677A5F541FE89AAC5461FCA2F91A84A6800BD8602CA892776968A94D52aF65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25A97DA0274A662913C3E11CF8EAE3B9CF121F2F4833670068125677A5F541FE89AAC5461FCA2F81784A6800BD8602CA892776968A94D52aF65D" TargetMode="External"/><Relationship Id="rId14" Type="http://schemas.openxmlformats.org/officeDocument/2006/relationships/hyperlink" Target="consultantplus://offline/ref=025A97DA0274A662913C3E11CF8EAE3B9AF121F2F68D3670068125677A5F541FE89AAC5760FBA9AD42CBA7DC4F8C732DAB92746B74aA69D" TargetMode="External"/><Relationship Id="rId22" Type="http://schemas.openxmlformats.org/officeDocument/2006/relationships/hyperlink" Target="consultantplus://offline/ref=025A97DA0274A662913C3E11CF8EAE3B9CF227F1F6853670068125677A5F541FE89AAC5461FCA3F81384A6800BD8602CA892776968A94D52aF65D" TargetMode="External"/><Relationship Id="rId27" Type="http://schemas.openxmlformats.org/officeDocument/2006/relationships/hyperlink" Target="consultantplus://offline/ref=025A97DA0274A662913C3E11CF8EAE3B9DFB26F6F38C3670068125677A5F541FE89AAC5461F9A2F01484A6800BD8602CA892776968A94D52aF65D" TargetMode="External"/><Relationship Id="rId30" Type="http://schemas.openxmlformats.org/officeDocument/2006/relationships/hyperlink" Target="consultantplus://offline/ref=025A97DA0274A662913C3E11CF8EAE3B9FF725FFF3853670068125677A5F541FFA9AF45861FDBCF81191F0D14Da86FD" TargetMode="External"/><Relationship Id="rId35" Type="http://schemas.openxmlformats.org/officeDocument/2006/relationships/hyperlink" Target="consultantplus://offline/ref=025A97DA0274A662913C3E11CF8EAE3B9DF222F0F1873670068125677A5F541FE89AAC5461FCA2F81384A6800BD8602CA892776968A94D52aF65D" TargetMode="External"/><Relationship Id="rId43" Type="http://schemas.openxmlformats.org/officeDocument/2006/relationships/hyperlink" Target="consultantplus://offline/ref=025A97DA0274A662913C3E11CF8EAE3B9CF226F6F1823670068125677A5F541FE89AAC5461FCA2F81384A6800BD8602CA892776968A94D52aF65D" TargetMode="External"/><Relationship Id="rId48" Type="http://schemas.openxmlformats.org/officeDocument/2006/relationships/hyperlink" Target="consultantplus://offline/ref=025A97DA0274A662913C3E11CF8EAE3B9FF42AF4F6823670068125677A5F541FE89AAC5461FCA2F91A84A6800BD8602CA892776968A94D52aF65D" TargetMode="External"/><Relationship Id="rId8" Type="http://schemas.openxmlformats.org/officeDocument/2006/relationships/hyperlink" Target="consultantplus://offline/ref=025A97DA0274A662913C3E11CF8EAE3B9DFA2AF5F0873670068125677A5F541FE89AAC5461FCA2FE1184A6800BD8602CA892776968A94D52aF65D" TargetMode="External"/><Relationship Id="rId3" Type="http://schemas.openxmlformats.org/officeDocument/2006/relationships/settings" Target="settings.xml"/><Relationship Id="rId12" Type="http://schemas.openxmlformats.org/officeDocument/2006/relationships/hyperlink" Target="consultantplus://offline/ref=025A97DA0274A662913C3E11CF8EAE3B9AF121F2F68D3670068125677A5F541FFA9AF45861FDBCF81191F0D14Da86FD" TargetMode="External"/><Relationship Id="rId17" Type="http://schemas.openxmlformats.org/officeDocument/2006/relationships/hyperlink" Target="consultantplus://offline/ref=025A97DA0274A662913C3E11CF8EAE3B9CF227F1F6853670068125677A5F541FE89AAC5461FCA2FC1384A6800BD8602CA892776968A94D52aF65D" TargetMode="External"/><Relationship Id="rId25" Type="http://schemas.openxmlformats.org/officeDocument/2006/relationships/hyperlink" Target="consultantplus://offline/ref=025A97DA0274A662913C3E11CF8EAE3B9AF12BF5FC873670068125677A5F541FE89AAC5461FDA2FF1284A6800BD8602CA892776968A94D52aF65D" TargetMode="External"/><Relationship Id="rId33" Type="http://schemas.openxmlformats.org/officeDocument/2006/relationships/hyperlink" Target="consultantplus://offline/ref=025A97DA0274A662913C3E11CF8EAE3B9AF127F6FD813670068125677A5F541FE89AAC5461FCA7F81B84A6800BD8602CA892776968A94D52aF65D" TargetMode="External"/><Relationship Id="rId38" Type="http://schemas.openxmlformats.org/officeDocument/2006/relationships/hyperlink" Target="consultantplus://offline/ref=025A97DA0274A662913C3E11CF8EAE3B9DF221FEFD8D3670068125677A5F541FE89AAC5461FCA2F81384A6800BD8602CA892776968A94D52aF65D" TargetMode="External"/><Relationship Id="rId46" Type="http://schemas.openxmlformats.org/officeDocument/2006/relationships/hyperlink" Target="consultantplus://offline/ref=025A97DA0274A662913C3E11CF8EAE3B9CF227F7F1813670068125677A5F541FE89AAC5461FCA2F91A84A6800BD8602CA892776968A94D52aF65D" TargetMode="External"/><Relationship Id="rId20" Type="http://schemas.openxmlformats.org/officeDocument/2006/relationships/hyperlink" Target="consultantplus://offline/ref=025A97DA0274A662913C3E11CF8EAE3B9CF227F1F6853670068125677A5F541FE89AAC5461FCA2F11384A6800BD8602CA892776968A94D52aF65D" TargetMode="External"/><Relationship Id="rId41" Type="http://schemas.openxmlformats.org/officeDocument/2006/relationships/hyperlink" Target="consultantplus://offline/ref=025A97DA0274A662913C3E11CF8EAE3B9CF222F0F6823670068125677A5F541FE89AAC5461FCA2F91A84A6800BD8602CA892776968A94D52aF65D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025A97DA0274A662913C3E11CF8EAE3B9DFB26F6F38C3670068125677A5F541FE89AAC5461F9A2F01484A6800BD8602CA892776968A94D52aF65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7963</Words>
  <Characters>45390</Characters>
  <Application>Microsoft Office Word</Application>
  <DocSecurity>0</DocSecurity>
  <Lines>378</Lines>
  <Paragraphs>106</Paragraphs>
  <ScaleCrop>false</ScaleCrop>
  <Company/>
  <LinksUpToDate>false</LinksUpToDate>
  <CharactersWithSpaces>53247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Зиновьева Анна Юрьевна</cp:lastModifiedBy>
  <cp:revision>2</cp:revision>
  <dcterms:created xsi:type="dcterms:W3CDTF">2022-12-01T03:58:00Z</dcterms:created>
  <dcterms:modified xsi:type="dcterms:W3CDTF">2022-12-01T03:58:00Z</dcterms:modified>
</cp:coreProperties>
</file>