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581" w:rsidRPr="001E6581" w:rsidRDefault="001E6581">
      <w:pPr>
        <w:pStyle w:val="ConsPlusTitlePage"/>
        <w:rPr>
          <w:rFonts w:ascii="Times New Roman" w:hAnsi="Times New Roman" w:cs="Times New Roman"/>
        </w:rPr>
      </w:pPr>
      <w:bookmarkStart w:id="0" w:name="_GoBack"/>
      <w:r w:rsidRPr="001E6581">
        <w:rPr>
          <w:rFonts w:ascii="Times New Roman" w:hAnsi="Times New Roman" w:cs="Times New Roman"/>
        </w:rPr>
        <w:t xml:space="preserve">Документ предоставлен </w:t>
      </w:r>
      <w:hyperlink r:id="rId5">
        <w:r w:rsidRPr="001E6581">
          <w:rPr>
            <w:rFonts w:ascii="Times New Roman" w:hAnsi="Times New Roman" w:cs="Times New Roman"/>
            <w:color w:val="0000FF"/>
          </w:rPr>
          <w:t>КонсультантПлюс</w:t>
        </w:r>
      </w:hyperlink>
      <w:r w:rsidRPr="001E6581">
        <w:rPr>
          <w:rFonts w:ascii="Times New Roman" w:hAnsi="Times New Roman" w:cs="Times New Roman"/>
        </w:rPr>
        <w:br/>
      </w:r>
    </w:p>
    <w:p w:rsidR="001E6581" w:rsidRPr="001E6581" w:rsidRDefault="001E6581">
      <w:pPr>
        <w:pStyle w:val="ConsPlusNormal"/>
        <w:jc w:val="both"/>
        <w:outlineLvl w:val="0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outlineLvl w:val="0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Зарегистрировано в Минюсте России 21 августа 2020 г. N 59391</w:t>
      </w:r>
    </w:p>
    <w:p w:rsidR="001E6581" w:rsidRPr="001E6581" w:rsidRDefault="001E6581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МИНИСТЕРСТВО НАУКИ И ВЫСШЕГО ОБРАЗОВАНИЯ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РОССИЙСКОЙ ФЕДЕРАЦИИ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ПРИКАЗ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от 12 августа 2020 г. N 952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ОБ УТВЕРЖДЕНИИ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ФЕДЕРАЛЬНОГО ГОСУДАРСТВЕННОГО ОБРАЗОВАТЕЛЬНОГО СТАНДАРТА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ВЫСШЕГО ОБРАЗОВАНИЯ - МАГИСТРАТУРА ПО НАПРАВЛЕНИЮ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ПОДГОТОВКИ 38.04.02 МЕНЕДЖМЕНТ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В соответствии с </w:t>
      </w:r>
      <w:hyperlink r:id="rId6">
        <w:r w:rsidRPr="001E6581">
          <w:rPr>
            <w:rFonts w:ascii="Times New Roman" w:hAnsi="Times New Roman" w:cs="Times New Roman"/>
            <w:color w:val="0000FF"/>
          </w:rPr>
          <w:t>подпунктом 4.2.38 пункта 4.2</w:t>
        </w:r>
      </w:hyperlink>
      <w:r w:rsidRPr="001E6581">
        <w:rPr>
          <w:rFonts w:ascii="Times New Roman" w:hAnsi="Times New Roman" w:cs="Times New Roman"/>
        </w:rPr>
        <w:t xml:space="preserve"> Положения о Министерстве науки и высшего образования Российской Федерации, утвержденного постановлением Правительства Российской Федерации от 15 июня 2018 г. N 682 (Собрание законодательства Российской Федерации, 2018, N 26, ст. 3851; 2020, N 13, ст. 1944), и </w:t>
      </w:r>
      <w:hyperlink r:id="rId7">
        <w:r w:rsidRPr="001E6581">
          <w:rPr>
            <w:rFonts w:ascii="Times New Roman" w:hAnsi="Times New Roman" w:cs="Times New Roman"/>
            <w:color w:val="0000FF"/>
          </w:rPr>
          <w:t>пунктом 27</w:t>
        </w:r>
      </w:hyperlink>
      <w:r w:rsidRPr="001E6581">
        <w:rPr>
          <w:rFonts w:ascii="Times New Roman" w:hAnsi="Times New Roman" w:cs="Times New Roman"/>
        </w:rPr>
        <w:t xml:space="preserve"> Правил разработки, утверждения федеральных государственных образовательных стандартов и внесения в них изменений, утвержденных постановлением Правительства Российской Федерации от 12 апреля 2019 г. N 434 (Собрание законодательства Российской Федерации, 2019, N 16, ст. 1942), приказываю: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1. Утвердить прилагаемый федеральный государственный образовательный </w:t>
      </w:r>
      <w:hyperlink w:anchor="P36">
        <w:r w:rsidRPr="001E6581">
          <w:rPr>
            <w:rFonts w:ascii="Times New Roman" w:hAnsi="Times New Roman" w:cs="Times New Roman"/>
            <w:color w:val="0000FF"/>
          </w:rPr>
          <w:t>стандарт</w:t>
        </w:r>
      </w:hyperlink>
      <w:r w:rsidRPr="001E6581">
        <w:rPr>
          <w:rFonts w:ascii="Times New Roman" w:hAnsi="Times New Roman" w:cs="Times New Roman"/>
        </w:rPr>
        <w:t xml:space="preserve"> высшего образования - магистратура по направлению подготовки 38.04.02 Менеджмент (далее - стандарт).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2. Установить, что: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образовательная организация высшего образования и научная организация вправе осуществлять в соответствии со </w:t>
      </w:r>
      <w:hyperlink w:anchor="P36">
        <w:r w:rsidRPr="001E6581">
          <w:rPr>
            <w:rFonts w:ascii="Times New Roman" w:hAnsi="Times New Roman" w:cs="Times New Roman"/>
            <w:color w:val="0000FF"/>
          </w:rPr>
          <w:t>стандартом</w:t>
        </w:r>
      </w:hyperlink>
      <w:r w:rsidRPr="001E6581">
        <w:rPr>
          <w:rFonts w:ascii="Times New Roman" w:hAnsi="Times New Roman" w:cs="Times New Roman"/>
        </w:rPr>
        <w:t xml:space="preserve"> обучение лиц, зачисленных до вступления в силу настоящего приказа, с их согласия;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прием на обучение в соответствии с федеральным государственным образовательным </w:t>
      </w:r>
      <w:hyperlink r:id="rId8">
        <w:r w:rsidRPr="001E6581">
          <w:rPr>
            <w:rFonts w:ascii="Times New Roman" w:hAnsi="Times New Roman" w:cs="Times New Roman"/>
            <w:color w:val="0000FF"/>
          </w:rPr>
          <w:t>стандартом</w:t>
        </w:r>
      </w:hyperlink>
      <w:r w:rsidRPr="001E6581">
        <w:rPr>
          <w:rFonts w:ascii="Times New Roman" w:hAnsi="Times New Roman" w:cs="Times New Roman"/>
        </w:rPr>
        <w:t xml:space="preserve"> высшего образования по направлению подготовки 38.04.02 Менеджмент (уровень магистратуры), утвержденным приказом Министерства образования и науки Российской Федерации от 30 марта 2015 г. N 322 (зарегистрирован Министерством юстиции Российской Федерации 15 апреля 2015 г., регистрационный N 36854), с изменениями, внесенными приказами Министерства образования и науки Российской Федерации от 9 сентября 2015 г. N 999 (зарегистрирован Министерством юстиции Российской Федерации 9 октября 2015 г., регистрационный N 39274) и от 13 июля 2017 г. N 653 (зарегистрирован Министерством юстиции Российской Федерации 7 августа 2017 г., регистрационный N 47703), прекращается 31 декабря 2020 года.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Врио Министра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А.В.НАРУКАВНИКОВ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right"/>
        <w:outlineLvl w:val="0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Приложение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Утвержден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приказом Министерства науки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и высшего образования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Российской Федерации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от 12 августа 2020 г. N 952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bookmarkStart w:id="1" w:name="P36"/>
      <w:bookmarkEnd w:id="1"/>
      <w:r w:rsidRPr="001E6581">
        <w:rPr>
          <w:rFonts w:ascii="Times New Roman" w:hAnsi="Times New Roman" w:cs="Times New Roman"/>
        </w:rPr>
        <w:t>ФЕДЕРАЛЬНЫЙ ГОСУДАРСТВЕННЫЙ ОБРАЗОВАТЕЛЬНЫЙ СТАНДАРТ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ВЫСШЕГО ОБРАЗОВАНИЯ - МАГИСТРАТУРА ПО НАПРАВЛЕНИЮ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ПОДГОТОВКИ 38.04.02 МЕНЕДЖМЕНТ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lastRenderedPageBreak/>
        <w:t>I. Общие положения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1.1. Настоящий федеральный государственный образовательный стандарт высшего образования (далее - ФГОС ВО) представляет собой совокупность обязательных требований при реализации основных профессиональных образовательных программ высшего образования - программ магистратуры по направлению подготовки 38.04.02 Менеджмент (далее соответственно - программа магистратуры, направление подготовки).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1.2. Получение образования по программе магистратуры допускается только в образовательной организации высшего образования и научной организации (далее вместе - Организация).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1.3. Обучение по программе магистратуры в Организации может осуществляться в очной, очно-заочной и заочной формах.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1.4. Содержание высшего образования по направлению подготовки определяется программой магистратуры, разрабатываемой и утверждаемой Организацией самостоятельно. При разработке программы магистратуры Организация формирует требования к результатам ее освоения в виде универсальных, общепрофессиональных и профессиональных компетенций выпускников (далее вместе - компетенции).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Организация разрабатывает программу магистратуры в соответствии с ФГОС ВО с учетом соответствующей примерной основной образовательной программы, включенной в реестр примерных основных образовательных программ (далее - ПООП).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1.5. При реализации программы магистратуры Организация вправе применять электронное обучение, дистанционные образовательные технологии.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Электронное обучение, дистанционные образовательные технологии, применяемые при обучении инвалидов и лиц с ограниченными возможностями здоровья (далее - инвалиды и лица с ОВЗ), должны предусматривать возможность приема-передачи информации в доступных для них формах.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1.6. Реализация программы магистратуры осуществляется Организацией как самостоятельно, так и посредством сетевой формы.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1.7. Программа магистратуры реализуется на государственном языке Российской Федерации, если иное не определено локальным нормативным актом Организации &lt;1&gt;.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--------------------------------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&lt;1&gt; </w:t>
      </w:r>
      <w:hyperlink r:id="rId9">
        <w:r w:rsidRPr="001E6581">
          <w:rPr>
            <w:rFonts w:ascii="Times New Roman" w:hAnsi="Times New Roman" w:cs="Times New Roman"/>
            <w:color w:val="0000FF"/>
          </w:rPr>
          <w:t>Статья 14</w:t>
        </w:r>
      </w:hyperlink>
      <w:r w:rsidRPr="001E6581">
        <w:rPr>
          <w:rFonts w:ascii="Times New Roman" w:hAnsi="Times New Roman" w:cs="Times New Roman"/>
        </w:rPr>
        <w:t xml:space="preserve"> Федерального закона от 29 декабря 2012 г. N 273-ФЭ "Об образовании в Российской Федерации" (Собрание законодательства Российской Федерации, 2012, N 53, ст. 7598; 2018, N 32, ст. 5110).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2" w:name="P54"/>
      <w:bookmarkEnd w:id="2"/>
      <w:r w:rsidRPr="001E6581">
        <w:rPr>
          <w:rFonts w:ascii="Times New Roman" w:hAnsi="Times New Roman" w:cs="Times New Roman"/>
        </w:rPr>
        <w:t>1.8. Срок получения образования по программе магистратуры (вне зависимости от применяемых образовательных технологий):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 очной форме обучения, включая каникулы, предоставляемые после прохождения государственной итоговой аттестации, составляет 2 года;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 очно-заочной или заочной формах обучения увеличивается не менее чем на 3 месяца и не более чем на полгода по сравнению со сроком получения образования в очной форме обучения;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при обучении по индивидуальному учебному плану инвалидов и лиц с ОВЗ может быть увеличен по их заявлению не более чем на полгода по сравнению со сроком получения образования, установленным для соответствующей формы обучения.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3" w:name="P58"/>
      <w:bookmarkEnd w:id="3"/>
      <w:r w:rsidRPr="001E6581">
        <w:rPr>
          <w:rFonts w:ascii="Times New Roman" w:hAnsi="Times New Roman" w:cs="Times New Roman"/>
        </w:rPr>
        <w:t>1.9. Объем программы магистратуры составляет 120 зачетных единиц (далее - з.е.) вне зависимости от формы обучения, применяемых образовательных технологий, реализации программы магистратуры с использованием сетевой формы, реализации программы магистратуры по индивидуальному учебному плану.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Объем программы магистратуры, реализуемый за один учебный год, составляет не более 70 з.е. вне зависимости от формы обучения, применяемых образовательных технологий, реализации программы магистратуры с использованием сетевой формы, реализации программы магистратуры по индивидуальному учебному плану (за исключением ускоренного обучения), а при ускоренном обучении - не более 80 з.е.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1.10. Организация самостоятельно определяет в пределах сроков и объемов, установленных </w:t>
      </w:r>
      <w:hyperlink w:anchor="P54">
        <w:r w:rsidRPr="001E6581">
          <w:rPr>
            <w:rFonts w:ascii="Times New Roman" w:hAnsi="Times New Roman" w:cs="Times New Roman"/>
            <w:color w:val="0000FF"/>
          </w:rPr>
          <w:t xml:space="preserve">пунктами </w:t>
        </w:r>
        <w:r w:rsidRPr="001E6581">
          <w:rPr>
            <w:rFonts w:ascii="Times New Roman" w:hAnsi="Times New Roman" w:cs="Times New Roman"/>
            <w:color w:val="0000FF"/>
          </w:rPr>
          <w:lastRenderedPageBreak/>
          <w:t>1.8</w:t>
        </w:r>
      </w:hyperlink>
      <w:r w:rsidRPr="001E6581">
        <w:rPr>
          <w:rFonts w:ascii="Times New Roman" w:hAnsi="Times New Roman" w:cs="Times New Roman"/>
        </w:rPr>
        <w:t xml:space="preserve"> и </w:t>
      </w:r>
      <w:hyperlink w:anchor="P58">
        <w:r w:rsidRPr="001E6581">
          <w:rPr>
            <w:rFonts w:ascii="Times New Roman" w:hAnsi="Times New Roman" w:cs="Times New Roman"/>
            <w:color w:val="0000FF"/>
          </w:rPr>
          <w:t>1.9</w:t>
        </w:r>
      </w:hyperlink>
      <w:r w:rsidRPr="001E6581">
        <w:rPr>
          <w:rFonts w:ascii="Times New Roman" w:hAnsi="Times New Roman" w:cs="Times New Roman"/>
        </w:rPr>
        <w:t xml:space="preserve"> ФГОС ВО: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срок получения образования по программе магистратуры в очно-заочной или заочной формах обучения, а также по индивидуальному учебному плану, в том числе при ускоренном обучении;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объем программы магистратуры, реализуемый за один учебный год.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4" w:name="P63"/>
      <w:bookmarkEnd w:id="4"/>
      <w:r w:rsidRPr="001E6581">
        <w:rPr>
          <w:rFonts w:ascii="Times New Roman" w:hAnsi="Times New Roman" w:cs="Times New Roman"/>
        </w:rPr>
        <w:t>1.11. Области профессиональной деятельности &lt;2&gt; и (или) сферы профессиональной деятельности, в которых выпускники, освоившие программу магистратуры (далее - выпускники), могут осуществлять профессиональную деятельность: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--------------------------------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&lt;2&gt; </w:t>
      </w:r>
      <w:hyperlink r:id="rId10">
        <w:r w:rsidRPr="001E6581">
          <w:rPr>
            <w:rFonts w:ascii="Times New Roman" w:hAnsi="Times New Roman" w:cs="Times New Roman"/>
            <w:color w:val="0000FF"/>
          </w:rPr>
          <w:t>Таблица</w:t>
        </w:r>
      </w:hyperlink>
      <w:r w:rsidRPr="001E6581">
        <w:rPr>
          <w:rFonts w:ascii="Times New Roman" w:hAnsi="Times New Roman" w:cs="Times New Roman"/>
        </w:rPr>
        <w:t xml:space="preserve"> приложения к приказу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hyperlink r:id="rId11">
        <w:r w:rsidRPr="001E6581">
          <w:rPr>
            <w:rFonts w:ascii="Times New Roman" w:hAnsi="Times New Roman" w:cs="Times New Roman"/>
            <w:color w:val="0000FF"/>
          </w:rPr>
          <w:t>01</w:t>
        </w:r>
      </w:hyperlink>
      <w:r w:rsidRPr="001E6581">
        <w:rPr>
          <w:rFonts w:ascii="Times New Roman" w:hAnsi="Times New Roman" w:cs="Times New Roman"/>
        </w:rPr>
        <w:t xml:space="preserve"> Образование и наука (в сферах: профессионального обучения, профессионального образования и дополнительного профессионального образования; научных исследований);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2">
        <w:r w:rsidRPr="001E6581">
          <w:rPr>
            <w:rFonts w:ascii="Times New Roman" w:hAnsi="Times New Roman" w:cs="Times New Roman"/>
            <w:color w:val="0000FF"/>
          </w:rPr>
          <w:t>08</w:t>
        </w:r>
      </w:hyperlink>
      <w:r w:rsidRPr="001E6581">
        <w:rPr>
          <w:rFonts w:ascii="Times New Roman" w:hAnsi="Times New Roman" w:cs="Times New Roman"/>
        </w:rPr>
        <w:t xml:space="preserve"> Финансы и экономика (в сферах: внутреннего и внешнего финансового контроля и аудита; финансового консультирования; управления рисками; организации закупок);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r:id="rId13">
        <w:r w:rsidRPr="001E6581">
          <w:rPr>
            <w:rFonts w:ascii="Times New Roman" w:hAnsi="Times New Roman" w:cs="Times New Roman"/>
            <w:color w:val="0000FF"/>
          </w:rPr>
          <w:t>40</w:t>
        </w:r>
      </w:hyperlink>
      <w:r w:rsidRPr="001E6581">
        <w:rPr>
          <w:rFonts w:ascii="Times New Roman" w:hAnsi="Times New Roman" w:cs="Times New Roman"/>
        </w:rPr>
        <w:t xml:space="preserve"> Сквозные виды профессиональной деятельности в промышленности (в сферах: стратегического и тактического планирования и организации производства; логистики на транспорте; организации сетей поставок);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сфера исследований, анализа и прогнозирования социально-экономических процессов и явлений на микро- и макроуровнях в экспертно-аналитических организациях (центрах экономического анализа, центрах социологических исследований, консалтинговых компаниях) и службах (организаций частного и государственного сектора, общественных организаций, органов государственной и муниципальной власти);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сфера производства продукции и услуг, включая анализ спроса на продукцию и услуги, оценку их текущего и перспективного предложения, продвижение и продажи продукции и услуг на российском и (или) международном рынках, контроль качества, организацию логистических цепей, планирование и обслуживание финансовых потоков, связанных с производственной деятельностью;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сфера исследований и разработок в части организации проектной деятельности, исследования рынка, анализа экономической состоятельности инновационных проектов, стратегического и тактического планирования организации и реализации процессов внедрения инноваций в организации;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сфера консалтинга, включая анализ и прогнозирование развития организации, разработку мер по совершенствованию управления организацией, решение иных вопросов стратегического и тактического характера;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сфера стратегического, тактического и оперативного управления и планирования деятельности организации, в том числе финансового, управления проектами и развитием организации.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Выпускники могут осуществлять профессиональную деятельность в других областях профессиональной деятельности и (или) сферах профессиональной деятельности при условии соответствия уровня их образования и полученных компетенций требованиям к квалификации работника.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bookmarkStart w:id="5" w:name="P76"/>
      <w:bookmarkEnd w:id="5"/>
      <w:r w:rsidRPr="001E6581">
        <w:rPr>
          <w:rFonts w:ascii="Times New Roman" w:hAnsi="Times New Roman" w:cs="Times New Roman"/>
        </w:rPr>
        <w:t>1.12. В рамках освоения программы магистратуры выпускники могут готовиться к решению задач профессиональной деятельности следующих типов: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информационно-аналитический;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организационно-управленческий;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финансовый;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предпринимательский;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lastRenderedPageBreak/>
        <w:t>консультационный;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научно-исследовательский;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педагогический.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1.13. При разработке программы магистратуры Организация устанавливает направленность (профиль) программы магистратуры, которая соответствует направлению подготовки в целом или конкретизирует содержание программы магистратуры в рамках направления подготовки путем ориентации ее на: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область (области) профессиональной деятельности и (или) сферу (сферы) профессиональной деятельности выпускников;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тип (типы) задач и задачи профессиональной деятельности выпускников;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при необходимости - на объекты профессиональной деятельности выпускников или область (области) знания.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1.14. Программа магистратуры, содержащая </w:t>
      </w:r>
      <w:hyperlink r:id="rId14">
        <w:r w:rsidRPr="001E6581">
          <w:rPr>
            <w:rFonts w:ascii="Times New Roman" w:hAnsi="Times New Roman" w:cs="Times New Roman"/>
            <w:color w:val="0000FF"/>
          </w:rPr>
          <w:t>сведения</w:t>
        </w:r>
      </w:hyperlink>
      <w:r w:rsidRPr="001E6581">
        <w:rPr>
          <w:rFonts w:ascii="Times New Roman" w:hAnsi="Times New Roman" w:cs="Times New Roman"/>
        </w:rPr>
        <w:t>, составляющие государственную тайну, разрабатывается и реализуется с соблюдением требований, предусмотренных законодательством Российской Федерации и иными нормативными правовыми актами в области защиты государственной тайны.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II. Требования к структуре программы магистратуры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2.1. Структура программы магистратуры включает следующие блоки: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3">
        <w:r w:rsidRPr="001E6581">
          <w:rPr>
            <w:rFonts w:ascii="Times New Roman" w:hAnsi="Times New Roman" w:cs="Times New Roman"/>
            <w:color w:val="0000FF"/>
          </w:rPr>
          <w:t>Блок 1</w:t>
        </w:r>
      </w:hyperlink>
      <w:r w:rsidRPr="001E6581">
        <w:rPr>
          <w:rFonts w:ascii="Times New Roman" w:hAnsi="Times New Roman" w:cs="Times New Roman"/>
        </w:rPr>
        <w:t xml:space="preserve"> "Дисциплины (модули)";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6">
        <w:r w:rsidRPr="001E6581">
          <w:rPr>
            <w:rFonts w:ascii="Times New Roman" w:hAnsi="Times New Roman" w:cs="Times New Roman"/>
            <w:color w:val="0000FF"/>
          </w:rPr>
          <w:t>Блок 2</w:t>
        </w:r>
      </w:hyperlink>
      <w:r w:rsidRPr="001E6581">
        <w:rPr>
          <w:rFonts w:ascii="Times New Roman" w:hAnsi="Times New Roman" w:cs="Times New Roman"/>
        </w:rPr>
        <w:t xml:space="preserve"> "Практика";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hyperlink w:anchor="P109">
        <w:r w:rsidRPr="001E6581">
          <w:rPr>
            <w:rFonts w:ascii="Times New Roman" w:hAnsi="Times New Roman" w:cs="Times New Roman"/>
            <w:color w:val="0000FF"/>
          </w:rPr>
          <w:t>Блок 3</w:t>
        </w:r>
      </w:hyperlink>
      <w:r w:rsidRPr="001E6581">
        <w:rPr>
          <w:rFonts w:ascii="Times New Roman" w:hAnsi="Times New Roman" w:cs="Times New Roman"/>
        </w:rPr>
        <w:t xml:space="preserve"> "Государственная итоговая аттестация".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outlineLvl w:val="2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Структура и объем программы магистратуры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Таблица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020"/>
        <w:gridCol w:w="4139"/>
        <w:gridCol w:w="3874"/>
      </w:tblGrid>
      <w:tr w:rsidR="001E6581" w:rsidRPr="001E6581">
        <w:tc>
          <w:tcPr>
            <w:tcW w:w="5159" w:type="dxa"/>
            <w:gridSpan w:val="2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Структура программы магистратуры</w:t>
            </w:r>
          </w:p>
        </w:tc>
        <w:tc>
          <w:tcPr>
            <w:tcW w:w="3874" w:type="dxa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Объем программы магистратуры и ее блоков в з.е.</w:t>
            </w:r>
          </w:p>
        </w:tc>
      </w:tr>
      <w:tr w:rsidR="001E6581" w:rsidRPr="001E6581">
        <w:tc>
          <w:tcPr>
            <w:tcW w:w="1020" w:type="dxa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6" w:name="P103"/>
            <w:bookmarkEnd w:id="6"/>
            <w:r w:rsidRPr="001E6581">
              <w:rPr>
                <w:rFonts w:ascii="Times New Roman" w:hAnsi="Times New Roman" w:cs="Times New Roman"/>
              </w:rPr>
              <w:t>Блок 1</w:t>
            </w:r>
          </w:p>
        </w:tc>
        <w:tc>
          <w:tcPr>
            <w:tcW w:w="4139" w:type="dxa"/>
          </w:tcPr>
          <w:p w:rsidR="001E6581" w:rsidRPr="001E6581" w:rsidRDefault="001E6581">
            <w:pPr>
              <w:pStyle w:val="ConsPlusNormal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Дисциплины (модули)</w:t>
            </w:r>
          </w:p>
        </w:tc>
        <w:tc>
          <w:tcPr>
            <w:tcW w:w="387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не менее 54</w:t>
            </w:r>
          </w:p>
        </w:tc>
      </w:tr>
      <w:tr w:rsidR="001E6581" w:rsidRPr="001E6581">
        <w:tc>
          <w:tcPr>
            <w:tcW w:w="1020" w:type="dxa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7" w:name="P106"/>
            <w:bookmarkEnd w:id="7"/>
            <w:r w:rsidRPr="001E6581">
              <w:rPr>
                <w:rFonts w:ascii="Times New Roman" w:hAnsi="Times New Roman" w:cs="Times New Roman"/>
              </w:rPr>
              <w:t>Блок 2</w:t>
            </w:r>
          </w:p>
        </w:tc>
        <w:tc>
          <w:tcPr>
            <w:tcW w:w="4139" w:type="dxa"/>
          </w:tcPr>
          <w:p w:rsidR="001E6581" w:rsidRPr="001E6581" w:rsidRDefault="001E6581">
            <w:pPr>
              <w:pStyle w:val="ConsPlusNormal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Практика</w:t>
            </w:r>
          </w:p>
        </w:tc>
        <w:tc>
          <w:tcPr>
            <w:tcW w:w="387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не менее 18</w:t>
            </w:r>
          </w:p>
        </w:tc>
      </w:tr>
      <w:tr w:rsidR="001E6581" w:rsidRPr="001E6581">
        <w:tc>
          <w:tcPr>
            <w:tcW w:w="1020" w:type="dxa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bookmarkStart w:id="8" w:name="P109"/>
            <w:bookmarkEnd w:id="8"/>
            <w:r w:rsidRPr="001E6581">
              <w:rPr>
                <w:rFonts w:ascii="Times New Roman" w:hAnsi="Times New Roman" w:cs="Times New Roman"/>
              </w:rPr>
              <w:t>Блок 3</w:t>
            </w:r>
          </w:p>
        </w:tc>
        <w:tc>
          <w:tcPr>
            <w:tcW w:w="4139" w:type="dxa"/>
          </w:tcPr>
          <w:p w:rsidR="001E6581" w:rsidRPr="001E6581" w:rsidRDefault="001E6581">
            <w:pPr>
              <w:pStyle w:val="ConsPlusNormal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Государственная итоговая аттестация</w:t>
            </w:r>
          </w:p>
        </w:tc>
        <w:tc>
          <w:tcPr>
            <w:tcW w:w="387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не менее 6</w:t>
            </w:r>
          </w:p>
        </w:tc>
      </w:tr>
      <w:tr w:rsidR="001E6581" w:rsidRPr="001E6581">
        <w:tc>
          <w:tcPr>
            <w:tcW w:w="5159" w:type="dxa"/>
            <w:gridSpan w:val="2"/>
          </w:tcPr>
          <w:p w:rsidR="001E6581" w:rsidRPr="001E6581" w:rsidRDefault="001E6581">
            <w:pPr>
              <w:pStyle w:val="ConsPlusNormal"/>
              <w:ind w:left="283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Объем программы магистратуры</w:t>
            </w:r>
          </w:p>
        </w:tc>
        <w:tc>
          <w:tcPr>
            <w:tcW w:w="387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120</w:t>
            </w:r>
          </w:p>
        </w:tc>
      </w:tr>
    </w:tbl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bookmarkStart w:id="9" w:name="P115"/>
      <w:bookmarkEnd w:id="9"/>
      <w:r w:rsidRPr="001E6581">
        <w:rPr>
          <w:rFonts w:ascii="Times New Roman" w:hAnsi="Times New Roman" w:cs="Times New Roman"/>
        </w:rPr>
        <w:t xml:space="preserve">2.2. В </w:t>
      </w:r>
      <w:hyperlink w:anchor="P106">
        <w:r w:rsidRPr="001E6581">
          <w:rPr>
            <w:rFonts w:ascii="Times New Roman" w:hAnsi="Times New Roman" w:cs="Times New Roman"/>
            <w:color w:val="0000FF"/>
          </w:rPr>
          <w:t>Блок 2</w:t>
        </w:r>
      </w:hyperlink>
      <w:r w:rsidRPr="001E6581">
        <w:rPr>
          <w:rFonts w:ascii="Times New Roman" w:hAnsi="Times New Roman" w:cs="Times New Roman"/>
        </w:rPr>
        <w:t xml:space="preserve"> "Практика" входят учебная и производственная практики (далее вместе - практики).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Типы учебной практики: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ознакомительная практика;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научно-исследовательская работа.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Типы производственной практики: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практика по профилю профессиональной деятельности;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технологическая (проектно-технологическая) практика;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педагогическая практика;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научно-исследовательская работа.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lastRenderedPageBreak/>
        <w:t xml:space="preserve">2.3. В дополнение к типам практик, указанным в </w:t>
      </w:r>
      <w:hyperlink w:anchor="P115">
        <w:r w:rsidRPr="001E6581">
          <w:rPr>
            <w:rFonts w:ascii="Times New Roman" w:hAnsi="Times New Roman" w:cs="Times New Roman"/>
            <w:color w:val="0000FF"/>
          </w:rPr>
          <w:t>пункте 2.2</w:t>
        </w:r>
      </w:hyperlink>
      <w:r w:rsidRPr="001E6581">
        <w:rPr>
          <w:rFonts w:ascii="Times New Roman" w:hAnsi="Times New Roman" w:cs="Times New Roman"/>
        </w:rPr>
        <w:t xml:space="preserve"> ФГОС ВО, ПООП может также содержать рекомендуемые типы практик.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2.4. Организация: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выбирает один или несколько типов учебной практики и один или несколько типов производственной практики из перечня, указанного в </w:t>
      </w:r>
      <w:hyperlink w:anchor="P115">
        <w:r w:rsidRPr="001E6581">
          <w:rPr>
            <w:rFonts w:ascii="Times New Roman" w:hAnsi="Times New Roman" w:cs="Times New Roman"/>
            <w:color w:val="0000FF"/>
          </w:rPr>
          <w:t>пункте 2.2</w:t>
        </w:r>
      </w:hyperlink>
      <w:r w:rsidRPr="001E6581">
        <w:rPr>
          <w:rFonts w:ascii="Times New Roman" w:hAnsi="Times New Roman" w:cs="Times New Roman"/>
        </w:rPr>
        <w:t xml:space="preserve"> ФГОС ВО;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вправе выбрать один или несколько типов учебной практики и (или) производственной практики из рекомендуемых ПООП (при наличии);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вправе установить дополнительный тип (типы) учебной и (или) производственной практик;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устанавливает объемы практик каждого типа.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2.5. В </w:t>
      </w:r>
      <w:hyperlink w:anchor="P109">
        <w:r w:rsidRPr="001E6581">
          <w:rPr>
            <w:rFonts w:ascii="Times New Roman" w:hAnsi="Times New Roman" w:cs="Times New Roman"/>
            <w:color w:val="0000FF"/>
          </w:rPr>
          <w:t>Блок 3</w:t>
        </w:r>
      </w:hyperlink>
      <w:r w:rsidRPr="001E6581">
        <w:rPr>
          <w:rFonts w:ascii="Times New Roman" w:hAnsi="Times New Roman" w:cs="Times New Roman"/>
        </w:rPr>
        <w:t xml:space="preserve"> "Государственная итоговая аттестация" входят: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подготовка к сдаче и сдача государственного экзамена (если Организация включила государственный экзамен в состав государственной итоговой аттестации);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подготовка к процедуре защиты и защита выпускной квалификационной работы.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2.6. При разработке программы магистратуры обучающимся обеспечивается возможность освоения элективных дисциплин (модулей) и факультативных дисциплин (модулей).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Факультативные дисциплины (модули) не включаются в объем программы магистратуры.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2.7. В рамках программы магистратуры выделяются обязательная часть и часть, формируемая участниками образовательных отношений.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К обязательной части программы магистратуры относятся дисциплины (модули) и практики, обеспечивающие формирование общепрофессиональных компетенций, определяемых ФГОС ВО.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Дисциплины (модули) и практики, обеспечивающие формирование универсальных компетенций, определяемых ФГОС ВО, а также профессиональных компетенций, определяемых Организацией самостоятельно, могут включаться в обязательную часть программы магистратуры и (или) в часть, формируемую участниками образовательных отношений.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Объем обязательной части без учета объема государственной итоговой аттестации должен составлять не менее 15 процентов общего объема программы магистратуры.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2.8. Организация должна предоставлять инвалидам и лицам с ОВЗ (по их заявлению) возможность обучения по программе магистратуры, учитывающей особенности их психофизического развития, индивидуальных возможностей и, при необходимости, обеспечивающей коррекцию нарушений развития и социальную адаптацию указанных лиц.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III. Требования к результатам освоения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программы магистратуры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3.1. В результате освоения программы магистратуры у выпускника должны быть сформированы компетенции, установленные программой магистратуры.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3.2. Программа магистратуры должна устанавливать следующие универсальные компетенции: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78"/>
        <w:gridCol w:w="6293"/>
      </w:tblGrid>
      <w:tr w:rsidR="001E6581" w:rsidRPr="001E6581">
        <w:tc>
          <w:tcPr>
            <w:tcW w:w="2778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Наименование категории (группы) универсальных компетенций</w:t>
            </w:r>
          </w:p>
        </w:tc>
        <w:tc>
          <w:tcPr>
            <w:tcW w:w="6293" w:type="dxa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Код и наименование универсальной компетенции выпускника</w:t>
            </w:r>
          </w:p>
        </w:tc>
      </w:tr>
      <w:tr w:rsidR="001E6581" w:rsidRPr="001E6581">
        <w:tc>
          <w:tcPr>
            <w:tcW w:w="2778" w:type="dxa"/>
            <w:vAlign w:val="center"/>
          </w:tcPr>
          <w:p w:rsidR="001E6581" w:rsidRPr="001E6581" w:rsidRDefault="001E6581">
            <w:pPr>
              <w:pStyle w:val="ConsPlusNormal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Системное и критическое мышление</w:t>
            </w:r>
          </w:p>
        </w:tc>
        <w:tc>
          <w:tcPr>
            <w:tcW w:w="6293" w:type="dxa"/>
          </w:tcPr>
          <w:p w:rsidR="001E6581" w:rsidRPr="001E6581" w:rsidRDefault="001E6581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УК-1. Способен осуществлять критический анализ проблемных ситуаций на основе системного подхода, вырабатывать стратегию действий</w:t>
            </w:r>
          </w:p>
        </w:tc>
      </w:tr>
      <w:tr w:rsidR="001E6581" w:rsidRPr="001E6581">
        <w:tc>
          <w:tcPr>
            <w:tcW w:w="2778" w:type="dxa"/>
            <w:vAlign w:val="center"/>
          </w:tcPr>
          <w:p w:rsidR="001E6581" w:rsidRPr="001E6581" w:rsidRDefault="001E6581">
            <w:pPr>
              <w:pStyle w:val="ConsPlusNormal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Разработка и реализация проектов</w:t>
            </w:r>
          </w:p>
        </w:tc>
        <w:tc>
          <w:tcPr>
            <w:tcW w:w="6293" w:type="dxa"/>
          </w:tcPr>
          <w:p w:rsidR="001E6581" w:rsidRPr="001E6581" w:rsidRDefault="001E6581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УК-2. Способен управлять проектом на всех этапах его жизненного цикла</w:t>
            </w:r>
          </w:p>
        </w:tc>
      </w:tr>
      <w:tr w:rsidR="001E6581" w:rsidRPr="001E6581">
        <w:tc>
          <w:tcPr>
            <w:tcW w:w="2778" w:type="dxa"/>
            <w:vAlign w:val="center"/>
          </w:tcPr>
          <w:p w:rsidR="001E6581" w:rsidRPr="001E6581" w:rsidRDefault="001E6581">
            <w:pPr>
              <w:pStyle w:val="ConsPlusNormal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lastRenderedPageBreak/>
              <w:t>Командная работа и лидерство</w:t>
            </w:r>
          </w:p>
        </w:tc>
        <w:tc>
          <w:tcPr>
            <w:tcW w:w="6293" w:type="dxa"/>
          </w:tcPr>
          <w:p w:rsidR="001E6581" w:rsidRPr="001E6581" w:rsidRDefault="001E6581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УК-3. Способен организовывать и руководить работой команды, вырабатывая командную стратегию для достижения поставленной цели</w:t>
            </w:r>
          </w:p>
        </w:tc>
      </w:tr>
      <w:tr w:rsidR="001E6581" w:rsidRPr="001E6581">
        <w:tc>
          <w:tcPr>
            <w:tcW w:w="2778" w:type="dxa"/>
            <w:vAlign w:val="center"/>
          </w:tcPr>
          <w:p w:rsidR="001E6581" w:rsidRPr="001E6581" w:rsidRDefault="001E6581">
            <w:pPr>
              <w:pStyle w:val="ConsPlusNormal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Коммуникация</w:t>
            </w:r>
          </w:p>
        </w:tc>
        <w:tc>
          <w:tcPr>
            <w:tcW w:w="6293" w:type="dxa"/>
          </w:tcPr>
          <w:p w:rsidR="001E6581" w:rsidRPr="001E6581" w:rsidRDefault="001E6581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УК-4. Способен применять современные коммуникативные технологии, в том числе на иностранном(ых) языке(ах), для академического и профессионального взаимодействия</w:t>
            </w:r>
          </w:p>
        </w:tc>
      </w:tr>
      <w:tr w:rsidR="001E6581" w:rsidRPr="001E6581">
        <w:tc>
          <w:tcPr>
            <w:tcW w:w="2778" w:type="dxa"/>
            <w:vAlign w:val="center"/>
          </w:tcPr>
          <w:p w:rsidR="001E6581" w:rsidRPr="001E6581" w:rsidRDefault="001E6581">
            <w:pPr>
              <w:pStyle w:val="ConsPlusNormal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Межкультурное взаимодействие</w:t>
            </w:r>
          </w:p>
        </w:tc>
        <w:tc>
          <w:tcPr>
            <w:tcW w:w="6293" w:type="dxa"/>
          </w:tcPr>
          <w:p w:rsidR="001E6581" w:rsidRPr="001E6581" w:rsidRDefault="001E6581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УК-5. Способен анализировать и учитывать разнообразие культур в процессе межкультурного взаимодействия</w:t>
            </w:r>
          </w:p>
        </w:tc>
      </w:tr>
      <w:tr w:rsidR="001E6581" w:rsidRPr="001E6581">
        <w:tc>
          <w:tcPr>
            <w:tcW w:w="2778" w:type="dxa"/>
            <w:vAlign w:val="center"/>
          </w:tcPr>
          <w:p w:rsidR="001E6581" w:rsidRPr="001E6581" w:rsidRDefault="001E6581">
            <w:pPr>
              <w:pStyle w:val="ConsPlusNormal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Самоорганизация и саморазвитие (в том числе здоровьесбережение)</w:t>
            </w:r>
          </w:p>
        </w:tc>
        <w:tc>
          <w:tcPr>
            <w:tcW w:w="6293" w:type="dxa"/>
            <w:vAlign w:val="center"/>
          </w:tcPr>
          <w:p w:rsidR="001E6581" w:rsidRPr="001E6581" w:rsidRDefault="001E6581">
            <w:pPr>
              <w:pStyle w:val="ConsPlusNormal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УК-6. Способен определять и реализовывать приоритеты собственной деятельности и способы ее совершенствования на основе самооценки</w:t>
            </w:r>
          </w:p>
        </w:tc>
      </w:tr>
    </w:tbl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3.3. Программа магистратуры должна устанавливать следующие общепрофессиональные компетенции: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ОПК-1. Способен решать профессиональные задачи на основе знания (на продвинутом уровне) экономической, организационной и управленческой теории, инновационных подходов, обобщения и критического анализа практик управления;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ОПК-2. Способен применять современные техники и методики сбора данных, продвинутые методы их обработки и анализа, в том числе использовать интеллектуальные информационно-аналитические системы, при решении управленческих и исследовательских задач;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ОПК-3. Способен самостоятельно принимать обоснованные организационно-управленческие решения, оценивать их операционную и организационную эффективность, социальную значимость, обеспечивать их реализацию в условиях сложной (в том числе кросс-культурной) и динамичной среды;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ОПК-4. Способен руководить проектной и процессной деятельностью в организации с использованием современных практик управления, лидерских и коммуникативных навыков, выявлять и оценивать новые рыночные возможности, разрабатывать стратегии создания и развития инновационных направлений деятельности и соответствующие им бизнес-модели организаций;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ОПК-5. Способен обобщать и критически оценивать научные исследования в менеджменте и смежных областях, выполнять научно-исследовательские проекты.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3.4. Профессиональные компетенции определяются Организацией самостоятельно на основе профессиональных стандартов, соответствующих профессиональной деятельности выпускников (при наличии).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При определении профессиональных компетенций на основе профессиональных стандартов Организация осуществляет выбор профессиональных стандартов, соответствующих профессиональной деятельности выпускников, из числа указанных в </w:t>
      </w:r>
      <w:hyperlink w:anchor="P247">
        <w:r w:rsidRPr="001E6581">
          <w:rPr>
            <w:rFonts w:ascii="Times New Roman" w:hAnsi="Times New Roman" w:cs="Times New Roman"/>
            <w:color w:val="0000FF"/>
          </w:rPr>
          <w:t>приложении</w:t>
        </w:r>
      </w:hyperlink>
      <w:r w:rsidRPr="001E6581">
        <w:rPr>
          <w:rFonts w:ascii="Times New Roman" w:hAnsi="Times New Roman" w:cs="Times New Roman"/>
        </w:rPr>
        <w:t xml:space="preserve"> к ФГОС ВО и (или) иных профессиональных стандартов, из реестра профессиональных стандартов (перечня видов профессиональной деятельности), размещенного на специализированном сайте Министерства труда и социальной защиты Российской Федерации "Профессиональные стандарты" (http://profstandart.rosmintrud.ru) &lt;3&gt; (при наличии соответствующих профессиональных стандартов).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--------------------------------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&lt;3&gt; </w:t>
      </w:r>
      <w:hyperlink r:id="rId15">
        <w:r w:rsidRPr="001E6581">
          <w:rPr>
            <w:rFonts w:ascii="Times New Roman" w:hAnsi="Times New Roman" w:cs="Times New Roman"/>
            <w:color w:val="0000FF"/>
          </w:rPr>
          <w:t>Пункт 1</w:t>
        </w:r>
      </w:hyperlink>
      <w:r w:rsidRPr="001E6581">
        <w:rPr>
          <w:rFonts w:ascii="Times New Roman" w:hAnsi="Times New Roman" w:cs="Times New Roman"/>
        </w:rPr>
        <w:t xml:space="preserve"> приказа Министерства труда и социальной защиты Российской Федерации от 29 сентября 2014 г. N 667н "О реестре профессиональных стандартов (перечне видов профессиональной деятельности)" (зарегистрирован Министерством юстиции Российской Федерации 19 ноября 2014 г., регистрационный N 34779) с изменением, внесенным приказом Министерства труда и социальной защиты Российской Федерации от 9 марта 2017 г. N 254н (зарегистрирован Министерством юстиции Российской Федерации 29 марта 2017 г., регистрационный N 46168).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Из каждого выбранного профессионального стандарта Организация выделяет одну или несколько обобщенных трудовых функций (далее - ОТФ), соответствующих профессиональной деятельности выпускников, на основе установленных профессиональным стандартом для ОТФ уровня квалификации &lt;4&gt; и требований раздела "Требования к образованию и обучению". ОТФ может быть выделена полностью или частично.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lastRenderedPageBreak/>
        <w:t>--------------------------------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&lt;4&gt; </w:t>
      </w:r>
      <w:hyperlink r:id="rId16">
        <w:r w:rsidRPr="001E6581">
          <w:rPr>
            <w:rFonts w:ascii="Times New Roman" w:hAnsi="Times New Roman" w:cs="Times New Roman"/>
            <w:color w:val="0000FF"/>
          </w:rPr>
          <w:t>Приказ</w:t>
        </w:r>
      </w:hyperlink>
      <w:r w:rsidRPr="001E6581">
        <w:rPr>
          <w:rFonts w:ascii="Times New Roman" w:hAnsi="Times New Roman" w:cs="Times New Roman"/>
        </w:rPr>
        <w:t xml:space="preserve"> Министерства труда и социальной защиты Российской Федерации от 12 апреля 2013 г. N 148н "Об утверждении уровней квалификации в целях разработки проектов профессиональных стандартов" (зарегистрирован Министерством юстиции Российской Федерации 27 мая 2013 г., регистрационный N 28534).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3.5. При отсутствии профессиональных стандартов, соответствующих профессиональной деятельности выпускников, профессиональные компетенции определяются Организацией на основе анализа требований к профессиональным компетенциям, предъявляемых к выпускникам на рынке труда, обобщения отечественного и зарубежного опыта, проведения консультаций с ведущими работодателями, объединениями работодателей отрасли, в которой востребованы выпускники, иных источников.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3.6. Совокупность компетенций, установленных программой магистратуры, должна обеспечивать выпускнику способность осуществлять профессиональную деятельность не менее чем в одной области профессиональной деятельности и (или) сфере профессиональной деятельности, установленных в соответствии с </w:t>
      </w:r>
      <w:hyperlink w:anchor="P63">
        <w:r w:rsidRPr="001E6581">
          <w:rPr>
            <w:rFonts w:ascii="Times New Roman" w:hAnsi="Times New Roman" w:cs="Times New Roman"/>
            <w:color w:val="0000FF"/>
          </w:rPr>
          <w:t>пунктом 1.11</w:t>
        </w:r>
      </w:hyperlink>
      <w:r w:rsidRPr="001E6581">
        <w:rPr>
          <w:rFonts w:ascii="Times New Roman" w:hAnsi="Times New Roman" w:cs="Times New Roman"/>
        </w:rPr>
        <w:t xml:space="preserve"> ФГОС ВО, и решать задачи профессиональной деятельности не менее чем одного типа, установленного в соответствии с </w:t>
      </w:r>
      <w:hyperlink w:anchor="P76">
        <w:r w:rsidRPr="001E6581">
          <w:rPr>
            <w:rFonts w:ascii="Times New Roman" w:hAnsi="Times New Roman" w:cs="Times New Roman"/>
            <w:color w:val="0000FF"/>
          </w:rPr>
          <w:t>пунктом 1.12</w:t>
        </w:r>
      </w:hyperlink>
      <w:r w:rsidRPr="001E6581">
        <w:rPr>
          <w:rFonts w:ascii="Times New Roman" w:hAnsi="Times New Roman" w:cs="Times New Roman"/>
        </w:rPr>
        <w:t xml:space="preserve"> ФГОС ВО.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3.7. Организация устанавливает в программе магистратуры индикаторы достижения компетенций самостоятельно.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3.8. Организация самостоятельно планирует результаты обучения по дисциплинам (модулям) и практикам, которые должны быть соотнесены с установленными в программе магистратуры индикаторами достижения компетенций.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Совокупность запланированных результатов обучения по дисциплинам (модулям) и практикам должна обеспечивать формирование у выпускника всех компетенций, установленных программой магистратуры.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outlineLvl w:val="1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IV. Требования к условиям реализации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программы магистратуры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4.1. Требования к условиям реализации программы магистратуры включают в себя общесистемные требования, требования к материально-техническому и учебно-методическому обеспечению, требования к кадровым и финансовым условиям реализации программы магистратуры, а также требования к применяемым механизмам оценки качества образовательной деятельности и подготовки обучающихся по программе магистратуры.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4.2. Общесистемные требования к реализации программы магистратуры.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4.2.1. Организация должна располагать на праве собственности или ином законном основании материально-техническим обеспечением образовательной деятельности (помещениями и оборудованием) для реализации программы магистратуры по </w:t>
      </w:r>
      <w:hyperlink w:anchor="P103">
        <w:r w:rsidRPr="001E6581">
          <w:rPr>
            <w:rFonts w:ascii="Times New Roman" w:hAnsi="Times New Roman" w:cs="Times New Roman"/>
            <w:color w:val="0000FF"/>
          </w:rPr>
          <w:t>Блоку 1</w:t>
        </w:r>
      </w:hyperlink>
      <w:r w:rsidRPr="001E6581">
        <w:rPr>
          <w:rFonts w:ascii="Times New Roman" w:hAnsi="Times New Roman" w:cs="Times New Roman"/>
        </w:rPr>
        <w:t xml:space="preserve"> "Дисциплины (модули)" и </w:t>
      </w:r>
      <w:hyperlink w:anchor="P109">
        <w:r w:rsidRPr="001E6581">
          <w:rPr>
            <w:rFonts w:ascii="Times New Roman" w:hAnsi="Times New Roman" w:cs="Times New Roman"/>
            <w:color w:val="0000FF"/>
          </w:rPr>
          <w:t>Блоку 3</w:t>
        </w:r>
      </w:hyperlink>
      <w:r w:rsidRPr="001E6581">
        <w:rPr>
          <w:rFonts w:ascii="Times New Roman" w:hAnsi="Times New Roman" w:cs="Times New Roman"/>
        </w:rPr>
        <w:t xml:space="preserve"> "Государственная итоговая аттестация" в соответствии с учебным планом.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4.2.2. Каждый обучающийся в течение всего периода обучения должен быть обеспечен индивидуальным неограниченным доступом к электронной информационно-образовательной среде Организации из любой точки, в которой имеется доступ к информационно-телекоммуникационной сети "Интернет" (далее - сеть "Интернет"), как на территории Организации, так и вне ее. Условия для функционирования электронной информационно-образовательной среды могут быть созданы с использованием ресурсов иных организаций.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Электронная информационно-образовательная среда Организации должна обеспечивать: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доступ к учебным планам, рабочим программам дисциплин (модулей), программам практик, электронным учебным изданиям и электронным образовательным ресурсам, указанным в рабочих программах дисциплин (модулей), программах практик;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формирование электронного портфолио обучающегося, в том числе сохранение его работ и оценок за эти работы.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В случае реализации программы магистратуры с применением электронного обучения, дистанционных образовательных технологий электронная информационно-образовательная среда </w:t>
      </w:r>
      <w:r w:rsidRPr="001E6581">
        <w:rPr>
          <w:rFonts w:ascii="Times New Roman" w:hAnsi="Times New Roman" w:cs="Times New Roman"/>
        </w:rPr>
        <w:lastRenderedPageBreak/>
        <w:t>Организации должна дополнительно обеспечивать: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фиксацию хода образовательного процесса, результатов промежуточной аттестации и результатов освоения программы магистратуры;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проведение учебных занятий, процедур оценки результатов обучения, реализация которых предусмотрена с применением электронного обучения, дистанционных образовательных технологий;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взаимодействие между участниками образовательного процесса, в том числе синхронное и (или) асинхронное взаимодействия посредством сети "Интернет".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Функционирование электронной информационно-образовательной среды обеспечивается соответствующими средствами информационно-коммуникационных технологий и квалификацией работников, ее использующих и поддерживающих. Функционирование электронной информационно-образовательной среды должно соответствовать законодательству Российской Федерации &lt;5&gt;.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--------------------------------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&lt;5&gt; Федеральный </w:t>
      </w:r>
      <w:hyperlink r:id="rId17">
        <w:r w:rsidRPr="001E6581">
          <w:rPr>
            <w:rFonts w:ascii="Times New Roman" w:hAnsi="Times New Roman" w:cs="Times New Roman"/>
            <w:color w:val="0000FF"/>
          </w:rPr>
          <w:t>закон</w:t>
        </w:r>
      </w:hyperlink>
      <w:r w:rsidRPr="001E6581">
        <w:rPr>
          <w:rFonts w:ascii="Times New Roman" w:hAnsi="Times New Roman" w:cs="Times New Roman"/>
        </w:rPr>
        <w:t xml:space="preserve"> от 27 июля 2006 г. N 149-ФЗ "Об информации, информационных технологиях и о защите информации" (Собрание законодательства Российской Федерации, 2006, N 31, ст. 3448; 2020, N 14, ст. 2035), Федеральный </w:t>
      </w:r>
      <w:hyperlink r:id="rId18">
        <w:r w:rsidRPr="001E6581">
          <w:rPr>
            <w:rFonts w:ascii="Times New Roman" w:hAnsi="Times New Roman" w:cs="Times New Roman"/>
            <w:color w:val="0000FF"/>
          </w:rPr>
          <w:t>закон</w:t>
        </w:r>
      </w:hyperlink>
      <w:r w:rsidRPr="001E6581">
        <w:rPr>
          <w:rFonts w:ascii="Times New Roman" w:hAnsi="Times New Roman" w:cs="Times New Roman"/>
        </w:rPr>
        <w:t xml:space="preserve"> от 27 июля 2006 г. N 152-ФЗ "О персональных данных" (Собрание законодательства Российской Федерации, 2006, N 31, ст. 3451; 2018, N 1, ст. 82).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4.2.3. При реализации программы магистратуры в сетевой форме требования к реализации программы магистратуры должны обеспечиваться совокупностью ресурсов материально-технического и учебно-методического обеспечения, предоставляемого организациями, участвующими в реализации программы магистратуры в сетевой форме.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4.3. Требования к материально-техническому и учебно-методическому обеспечению программы магистратуры.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4.3.1. Помещения должны представлять собой учебные аудитории для проведения учебных занятий, предусмотренных программой магистратуры, оснащенные оборудованием и техническими средствами обучения, состав которых определяется в рабочих программах дисциплин (модулей).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Помещения для самостоятельной работы обучающихся должны быть оснащены компьютерной техникой с возможностью подключения к сети "Интернет" и обеспечением доступа к электронной информационно-образовательной среде Организации.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Допускается замена оборудования его виртуальными аналогами.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4.3.2. Организация должна быть обеспечена необходимым комплектом лицензионного и свободно распространяемого программного обеспечения, в том числе отечественного производства (состав определяется в рабочих программах дисциплин (модулей) и подлежит обновлению при необходимости).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4.3.3. При использовании в образовательном процессе печатных изданий библиотечный фонд должен быть укомплектован печатными изданиями из расчета не менее 0,25 экземпляра каждого из изданий, указанных в рабочих программах дисциплин (модулей), программах практик, на одного обучающегося из числа лиц, одновременно осваивающих соответствующую дисциплину (модуль), проходящих соответствующую практику.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4.3.4. Обучающимся должен быть обеспечен доступ (удаленный доступ), в том числе в случае применения электронного обучения, дистанционных образовательных технологий, к современным профессиональным базам данных и информационным справочным системам, состав которых определяется в рабочих программах дисциплин (модулей) и подлежит обновлению (при необходимости).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4.3.5. Обучающиеся из числа инвалидов и лиц с ОВЗ должны быть обеспечены печатными и (или) электронными образовательными ресурсами в формах, адаптированных к ограничениям их здоровья.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4.4. Требования к кадровым условиям реализации программы магистратуры.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4.4.1. Реализация программы магистратуры обеспечивается педагогическими работниками Организации, а также лицами, привлекаемыми Организацией к реализации программы магистратуры на иных условиях.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lastRenderedPageBreak/>
        <w:t>4.4.2. Квалификация педагогических работников Организации должна отвечать квалификационным требованиям, указанным в квалификационных справочниках и (или) профессиональных стандартах (при наличии).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4.4.3. Не менее 70 процентов численности педагогических работников Организации, участвующих в реализации программы магистратуры, и лиц, привлекаемых Организацией к реализации программы магистратуры на иных условиях (исходя из количества замещаемых ставок, приведенного к целочисленным значениям), должны вести научную, учебно-методическую и (или) практическую работу, соответствующую профилю преподаваемой дисциплины (модуля).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4.4.4. Не менее 5 процентов численности педагогических работников Организации, участвующих в реализации программы магистратуры, и лиц, привлекаемых Организацией к реализации программы магистратуры на иных условиях (исходя из количества замещаемых ставок, приведенного к целочисленным значениям), должны являться руководителями и (или) работниками иных организаций, осуществляющими трудовую деятельность в профессиональной сфере, соответствующей профессиональной деятельности, к которой готовятся выпускники (иметь стаж работы в данной профессиональной сфере не менее 3 лет).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4.4.5. Не менее 60 процентов численности педагогических работников Организации и лиц, привлекаемых к образовательной деятельности Организации на иных условиях (исходя из количества замещаемых ставок, приведенного к целочисленным значениям), должны иметь ученую степень (в том числе ученую степень, полученную в иностранном государстве и признаваемую в Российской Федерации) и (или) ученое звание (в том числе ученое звание, полученное в иностранном государстве и признаваемое в Российской Федерации).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4.4.6. Общее руководство научным содержанием программы магистратуры должно осуществляться научно-педагогическим работником Организации, имеющим ученую степень (в том числе ученую степень, полученную в иностранном государстве и признаваемую в Российской Федерации), осуществляющим самостоятельные научно-исследовательские (творческие) проекты (участвующим в осуществлении таких проектов) по направлению подготовки, имеющим ежегодные публикации по результатам указанной научно-исследовательской (творческой) деятельности в ведущих отечественных и (или) зарубежных рецензируемых научных журналах и изданиях, а также осуществляющим ежегодную апробацию результатов указанной научно-исследовательской (творческой) деятельности на национальных и международных конференциях.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4.5. Требования к финансовым условиям реализации программы магистратуры.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4.5.1. Финансовое обеспечение реализации программы магистратуры должно осуществляться в объеме не ниже значений базовых нормативов затрат на оказание государственных услуг по реализации образовательных программ высшего образования - программ магистратуры и значений корректирующих коэффициентов к базовым нормативам затрат, определяемых Министерством науки и высшего образования Российской Федерации &lt;6&gt;.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--------------------------------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 xml:space="preserve">&lt;6&gt; </w:t>
      </w:r>
      <w:hyperlink r:id="rId19">
        <w:r w:rsidRPr="001E6581">
          <w:rPr>
            <w:rFonts w:ascii="Times New Roman" w:hAnsi="Times New Roman" w:cs="Times New Roman"/>
            <w:color w:val="0000FF"/>
          </w:rPr>
          <w:t>Пункт 10</w:t>
        </w:r>
      </w:hyperlink>
      <w:r w:rsidRPr="001E6581">
        <w:rPr>
          <w:rFonts w:ascii="Times New Roman" w:hAnsi="Times New Roman" w:cs="Times New Roman"/>
        </w:rPr>
        <w:t xml:space="preserve"> постановления Правительства Российской Федерации от 26 июня 2015 г. N 640 "О порядке формирования государственного задания на оказание государственных услуг (выполнение работ) в отношении федеральных государственных учреждений и финансового обеспечения выполнения государственного задания" (Собрание законодательства Российской Федерации, 2015, N 28, ст. 4226; 2017, N 38, ст. 5636).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ind w:firstLine="540"/>
        <w:jc w:val="both"/>
        <w:outlineLvl w:val="2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4.6. Требования к применяемым механизмам оценки качества образовательной деятельности и подготовки обучающихся по программе магистратуры.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4.6.1. Качество образовательной деятельности и подготовки обучающихся по программе магистратуры определяется в рамках системы внутренней оценки, а также системы внешней оценки, в которой Организация принимает участие на добровольной основе.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4.6.2. В целях совершенствования программы магистратуры Организация при проведении регулярной внутренней оценки качества образовательной деятельности и подготовки обучающихся по программе магистратуры привлекает работодателей и (или) их объединения, иных юридических и (или) физических лиц, включая педагогических работников Организации.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В рамках внутренней системы оценки качества образовательной деятельности по программе магистратуры обучающимся предоставляется возможность оценивания условий, содержания, организации и качества образовательного процесса в целом и отдельных дисциплин (модулей) и практик.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lastRenderedPageBreak/>
        <w:t>4.6.3. Внешняя оценка качества образовательной деятельности по программе магистратуры в рамках процедуры государственной аккредитации осуществляется с целью подтверждения соответствия образовательной деятельности по программе магистратуры требованиям ФГОС ВО.</w:t>
      </w:r>
    </w:p>
    <w:p w:rsidR="001E6581" w:rsidRPr="001E6581" w:rsidRDefault="001E6581">
      <w:pPr>
        <w:pStyle w:val="ConsPlusNormal"/>
        <w:spacing w:before="200"/>
        <w:ind w:firstLine="540"/>
        <w:jc w:val="both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4.6.4. Внешняя оценка качества образовательной деятельности и подготовки обучающихся по программе магистратуры может осуществляться в рамках профессионально-общественной аккредитации, проводимой работодателями, их объединениями, а также уполномоченными ими организациями, в том числе иностранными организациями, либо авторизованными национальными профессионально-общественными организациями, входящими в международные структуры, с целью признания качества и уровня подготовки выпускников отвечающими требованиям профессиональных стандартов (при наличии) и (или) требованиям рынка труда к специалистам соответствующего профиля.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right"/>
        <w:outlineLvl w:val="1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Приложение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к федеральному государственному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образовательному стандарту высшего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образования - магистратура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по направлению подготовки 38.04.02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Менеджмент, утвержденному приказом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Министерства науки и высшего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образования Российской Федерации</w:t>
      </w:r>
    </w:p>
    <w:p w:rsidR="001E6581" w:rsidRPr="001E6581" w:rsidRDefault="001E6581">
      <w:pPr>
        <w:pStyle w:val="ConsPlusNormal"/>
        <w:jc w:val="right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от 12 августа 2020 г. N 952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bookmarkStart w:id="10" w:name="P247"/>
      <w:bookmarkEnd w:id="10"/>
      <w:r w:rsidRPr="001E6581">
        <w:rPr>
          <w:rFonts w:ascii="Times New Roman" w:hAnsi="Times New Roman" w:cs="Times New Roman"/>
        </w:rPr>
        <w:t>ПЕРЕЧЕНЬ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ПРОФЕССИОНАЛЬНЫХ СТАНДАРТОВ, СООТВЕТСТВУЮЩИХ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ПРОФЕССИОНАЛЬНОЙ ДЕЯТЕЛЬНОСТИ ВЫПУСКНИКОВ, ОСВОИВШИХ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ПРОГРАММУ МАГИСТРАТУРЫ ПО НАПРАВЛЕНИЮ ПОДГОТОВКИ</w:t>
      </w:r>
    </w:p>
    <w:p w:rsidR="001E6581" w:rsidRPr="001E6581" w:rsidRDefault="001E6581">
      <w:pPr>
        <w:pStyle w:val="ConsPlusTitle"/>
        <w:jc w:val="center"/>
        <w:rPr>
          <w:rFonts w:ascii="Times New Roman" w:hAnsi="Times New Roman" w:cs="Times New Roman"/>
        </w:rPr>
      </w:pPr>
      <w:r w:rsidRPr="001E6581">
        <w:rPr>
          <w:rFonts w:ascii="Times New Roman" w:hAnsi="Times New Roman" w:cs="Times New Roman"/>
        </w:rPr>
        <w:t>38.04.02 МЕНЕДЖМЕНТ</w:t>
      </w: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9"/>
        <w:gridCol w:w="1644"/>
        <w:gridCol w:w="6763"/>
      </w:tblGrid>
      <w:tr w:rsidR="001E6581" w:rsidRPr="001E6581">
        <w:tc>
          <w:tcPr>
            <w:tcW w:w="629" w:type="dxa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N п/п</w:t>
            </w:r>
          </w:p>
        </w:tc>
        <w:tc>
          <w:tcPr>
            <w:tcW w:w="1644" w:type="dxa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Код профессионального стандарта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Наименование области профессиональной деятельности.</w:t>
            </w:r>
          </w:p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Наименование профессионального стандарта</w:t>
            </w:r>
          </w:p>
        </w:tc>
      </w:tr>
      <w:tr w:rsidR="001E6581" w:rsidRPr="001E6581">
        <w:tc>
          <w:tcPr>
            <w:tcW w:w="9036" w:type="dxa"/>
            <w:gridSpan w:val="3"/>
            <w:vAlign w:val="center"/>
          </w:tcPr>
          <w:p w:rsidR="001E6581" w:rsidRPr="001E6581" w:rsidRDefault="001E6581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hyperlink r:id="rId20">
              <w:r w:rsidRPr="001E6581">
                <w:rPr>
                  <w:rFonts w:ascii="Times New Roman" w:hAnsi="Times New Roman" w:cs="Times New Roman"/>
                  <w:color w:val="0000FF"/>
                </w:rPr>
                <w:t>08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Финансы и экономика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08.006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1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внутреннему контролю (внутренний контролер)", утвержденный приказом Министерства труда и социальной защиты Российской Федерации от 22 апреля 2015 г. N 236н (зарегистрирован Министерством юстиции Российской Федерации 13 мая 2015 г., регистрационный N 37271)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08.008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2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финансовому консультированию", утвержденный приказом Министерства труда и социальной защиты Российской Федерации от 19 марта 2015 г. N 167н (зарегистрирован Министерством юстиции Российской Федерации 9 апреля 2015 г., регистрационный N 36805)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08.010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3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"Внутренний аудитор", утвержденный приказом Министерства труда и социальной защиты Российской Федерации от 24 июня 2015 г. N 398н (зарегистрирован Министерством юстиции Российской Федерации 29 июля 2015 г., регистрационный N 38251)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08.018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4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управлению рисками", утвержденный приказом Министерства труда и социальной защиты Российской Федерации от 30 августа 2018 г. N 564н (зарегистрирован Министерством юстиции Российской Федерации 17 сентября 2018 г., регистрационный N 52177)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08.023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5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"Аудитор", утвержденный приказом </w:t>
            </w:r>
            <w:r w:rsidRPr="001E6581">
              <w:rPr>
                <w:rFonts w:ascii="Times New Roman" w:hAnsi="Times New Roman" w:cs="Times New Roman"/>
              </w:rPr>
              <w:lastRenderedPageBreak/>
              <w:t>Министерства труда и социальной защиты Российской Федерации от 19 октября 2015 г. N 728н (зарегистрирован Министерством юстиции Российской Федерации 23 ноября 2015 г., регистрационный N 39802)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lastRenderedPageBreak/>
              <w:t>6.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08.024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6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"Эксперт в сфере закупок", утвержденный приказом Министерства труда и социальной защиты Российской Федерации от 10 сентября 2015 г. N 626н (зарегистрирован Министерством юстиции Российской Федерации 9 октября 2015 г., регистрационный N 39275)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08.026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7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в сфере закупок", утвержденный приказом Министерства труда и социальной защиты Российской Федерации от 10 сентября 2015 г. N 625н (зарегистрирован Министерством юстиции Российской Федерации 7 октября 2015 г., регистрационный N 39210)</w:t>
            </w:r>
          </w:p>
        </w:tc>
      </w:tr>
      <w:tr w:rsidR="001E6581" w:rsidRPr="001E6581">
        <w:tc>
          <w:tcPr>
            <w:tcW w:w="9036" w:type="dxa"/>
            <w:gridSpan w:val="3"/>
            <w:vAlign w:val="center"/>
          </w:tcPr>
          <w:p w:rsidR="001E6581" w:rsidRPr="001E6581" w:rsidRDefault="001E6581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hyperlink r:id="rId28">
              <w:r w:rsidRPr="001E6581">
                <w:rPr>
                  <w:rFonts w:ascii="Times New Roman" w:hAnsi="Times New Roman" w:cs="Times New Roman"/>
                  <w:color w:val="0000FF"/>
                </w:rPr>
                <w:t>28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Производство машин и оборудования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28.002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29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контроллингу машиностроительных организаций", утвержденный приказом Министерства труда и социальной защиты Российской Федерации от 7 сентября 2015 г. N 595н (зарегистрирован Министерством юстиции Российской Федерации 23 октября 2015 г., регистрационный N 38979)</w:t>
            </w:r>
          </w:p>
        </w:tc>
      </w:tr>
      <w:tr w:rsidR="001E6581" w:rsidRPr="001E6581">
        <w:tc>
          <w:tcPr>
            <w:tcW w:w="9036" w:type="dxa"/>
            <w:gridSpan w:val="3"/>
            <w:vAlign w:val="center"/>
          </w:tcPr>
          <w:p w:rsidR="001E6581" w:rsidRPr="001E6581" w:rsidRDefault="001E6581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hyperlink r:id="rId30">
              <w:r w:rsidRPr="001E6581">
                <w:rPr>
                  <w:rFonts w:ascii="Times New Roman" w:hAnsi="Times New Roman" w:cs="Times New Roman"/>
                  <w:color w:val="0000FF"/>
                </w:rPr>
                <w:t>32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Авиастроение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32.005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1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управлению авиационными программами", утвержденный приказом Министерства труда и социальной защиты Российской Федерации от 21 декабря 2015 г. N 1045н (зарегистрирован Министерством юстиции Российской Федерации 22 января 2016 г., регистрационный N 40712)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32.007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2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управлению цепью поставок в авиастроении", утвержденный приказом Министерства труда и социальной защиты Российской Федерации от 21 декабря 2015 г. N 1055н (зарегистрирован Министерством юстиции Российской Федерации 20 января 2016 г., регистрационный N 40676)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32.008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3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управлению качеством в авиастроении", утвержденный приказом Министерства труда и социальной защиты Российской Федерации от 22 декабря 2015 г. N 1112н (зарегистрирован Министерством юстиции Российской Федерации 26 января 2016 г., регистрационный N 40791)</w:t>
            </w:r>
          </w:p>
        </w:tc>
      </w:tr>
      <w:tr w:rsidR="001E6581" w:rsidRPr="001E6581">
        <w:tc>
          <w:tcPr>
            <w:tcW w:w="9036" w:type="dxa"/>
            <w:gridSpan w:val="3"/>
            <w:vAlign w:val="center"/>
          </w:tcPr>
          <w:p w:rsidR="001E6581" w:rsidRPr="001E6581" w:rsidRDefault="001E6581">
            <w:pPr>
              <w:pStyle w:val="ConsPlusNormal"/>
              <w:jc w:val="center"/>
              <w:outlineLvl w:val="2"/>
              <w:rPr>
                <w:rFonts w:ascii="Times New Roman" w:hAnsi="Times New Roman" w:cs="Times New Roman"/>
              </w:rPr>
            </w:pPr>
            <w:hyperlink r:id="rId34">
              <w:r w:rsidRPr="001E6581">
                <w:rPr>
                  <w:rFonts w:ascii="Times New Roman" w:hAnsi="Times New Roman" w:cs="Times New Roman"/>
                  <w:color w:val="0000FF"/>
                </w:rPr>
                <w:t>40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Сквозные виды профессиональной деятельности в промышленности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40.033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5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стратегическому и тактическому планированию и организации производства", утвержденный приказом Министерства труда и социальной защиты Российской Федерации от 8 сентября 2014 г. N 609н (зарегистрирован Министерством юстиции Российской Федерации 30 сентября 2014 г., регистрационный N 34197),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13.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40.049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6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логистике на транспорте", утвержденный приказом Министерства труда и социальной защиты Российской Федерации от 8 сентября 2014 г. N 616н (зарегистрирован Министерством юстиции Российской Федерации 26 сентября 2014 г., регистрационный N 34134), с изменением, внесенным приказом Министерства труда и социальной защиты Российской Федерации от 12 декабря 2016 г. N 727н (зарегистрирован Министерством юстиции Российской Федерации 13 января 2017 г., регистрационный N 45230)</w:t>
            </w:r>
          </w:p>
        </w:tc>
      </w:tr>
      <w:tr w:rsidR="001E6581" w:rsidRPr="001E6581">
        <w:tc>
          <w:tcPr>
            <w:tcW w:w="629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lastRenderedPageBreak/>
              <w:t>14.</w:t>
            </w:r>
          </w:p>
        </w:tc>
        <w:tc>
          <w:tcPr>
            <w:tcW w:w="1644" w:type="dxa"/>
            <w:vAlign w:val="center"/>
          </w:tcPr>
          <w:p w:rsidR="001E6581" w:rsidRPr="001E6581" w:rsidRDefault="001E6581">
            <w:pPr>
              <w:pStyle w:val="ConsPlusNormal"/>
              <w:jc w:val="center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>40.084</w:t>
            </w:r>
          </w:p>
        </w:tc>
        <w:tc>
          <w:tcPr>
            <w:tcW w:w="6763" w:type="dxa"/>
          </w:tcPr>
          <w:p w:rsidR="001E6581" w:rsidRPr="001E6581" w:rsidRDefault="001E6581">
            <w:pPr>
              <w:pStyle w:val="ConsPlusNormal"/>
              <w:ind w:firstLine="283"/>
              <w:jc w:val="both"/>
              <w:rPr>
                <w:rFonts w:ascii="Times New Roman" w:hAnsi="Times New Roman" w:cs="Times New Roman"/>
              </w:rPr>
            </w:pPr>
            <w:r w:rsidRPr="001E6581">
              <w:rPr>
                <w:rFonts w:ascii="Times New Roman" w:hAnsi="Times New Roman" w:cs="Times New Roman"/>
              </w:rPr>
              <w:t xml:space="preserve">Профессиональный </w:t>
            </w:r>
            <w:hyperlink r:id="rId37">
              <w:r w:rsidRPr="001E6581">
                <w:rPr>
                  <w:rFonts w:ascii="Times New Roman" w:hAnsi="Times New Roman" w:cs="Times New Roman"/>
                  <w:color w:val="0000FF"/>
                </w:rPr>
                <w:t>стандарт</w:t>
              </w:r>
            </w:hyperlink>
            <w:r w:rsidRPr="001E6581">
              <w:rPr>
                <w:rFonts w:ascii="Times New Roman" w:hAnsi="Times New Roman" w:cs="Times New Roman"/>
              </w:rPr>
              <w:t xml:space="preserve"> "Специалист по организации сетей поставок машиностроительных организаций", утвержденный приказом Министерства труда и социальной защиты Российской Федерации от 25 декабря 2014 г. N 1142н (зарегистрирован Министерством юстиции Российской Федерации 4 февраля 2015 г., регистрационный N 35868)</w:t>
            </w:r>
          </w:p>
        </w:tc>
      </w:tr>
    </w:tbl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jc w:val="both"/>
        <w:rPr>
          <w:rFonts w:ascii="Times New Roman" w:hAnsi="Times New Roman" w:cs="Times New Roman"/>
        </w:rPr>
      </w:pPr>
    </w:p>
    <w:p w:rsidR="001E6581" w:rsidRPr="001E6581" w:rsidRDefault="001E6581">
      <w:pPr>
        <w:pStyle w:val="ConsPlusNormal"/>
        <w:pBdr>
          <w:bottom w:val="single" w:sz="6" w:space="0" w:color="auto"/>
        </w:pBdr>
        <w:spacing w:before="100" w:after="100"/>
        <w:jc w:val="both"/>
        <w:rPr>
          <w:rFonts w:ascii="Times New Roman" w:hAnsi="Times New Roman" w:cs="Times New Roman"/>
          <w:sz w:val="2"/>
          <w:szCs w:val="2"/>
        </w:rPr>
      </w:pPr>
    </w:p>
    <w:bookmarkEnd w:id="0"/>
    <w:p w:rsidR="00CF1DE9" w:rsidRPr="001E6581" w:rsidRDefault="00CF1DE9">
      <w:pPr>
        <w:rPr>
          <w:rFonts w:ascii="Times New Roman" w:hAnsi="Times New Roman" w:cs="Times New Roman"/>
        </w:rPr>
      </w:pPr>
    </w:p>
    <w:sectPr w:rsidR="00CF1DE9" w:rsidRPr="001E6581" w:rsidSect="000174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581"/>
    <w:rsid w:val="001E6581"/>
    <w:rsid w:val="00CF1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E6581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1E6581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1E6581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E6581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customStyle="1" w:styleId="ConsPlusTitle">
    <w:name w:val="ConsPlusTitle"/>
    <w:rsid w:val="001E6581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sz w:val="20"/>
      <w:lang w:eastAsia="ru-RU"/>
    </w:rPr>
  </w:style>
  <w:style w:type="paragraph" w:customStyle="1" w:styleId="ConsPlusTitlePage">
    <w:name w:val="ConsPlusTitlePage"/>
    <w:rsid w:val="001E6581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consultantplus://offline/ref=61A7E50CE0EBD1664E194CB56A83746CB1ACD3F8B7FC5982A3C1B481A37312F1048628E42E89FF14652407AA70BBDD6F6A03933CCEF0D55DdEy8D" TargetMode="External"/><Relationship Id="rId18" Type="http://schemas.openxmlformats.org/officeDocument/2006/relationships/hyperlink" Target="consultantplus://offline/ref=61A7E50CE0EBD1664E194CB56A83746CB7AFD5FDB1FD5982A3C1B481A37312F1168670E82E88E014613151FB36dEyCD" TargetMode="External"/><Relationship Id="rId26" Type="http://schemas.openxmlformats.org/officeDocument/2006/relationships/hyperlink" Target="consultantplus://offline/ref=61A7E50CE0EBD1664E194CB56A83746CB2A5D0FBB7FA5982A3C1B481A37312F1048628E42E89FE14632407AA70BBDD6F6A03933CCEF0D55DdEy8D" TargetMode="External"/><Relationship Id="rId39" Type="http://schemas.openxmlformats.org/officeDocument/2006/relationships/theme" Target="theme/theme1.xml"/><Relationship Id="rId21" Type="http://schemas.openxmlformats.org/officeDocument/2006/relationships/hyperlink" Target="consultantplus://offline/ref=61A7E50CE0EBD1664E194CB56A83746CB2AADEF9B7F85982A3C1B481A37312F1048628E42E89FE156A2407AA70BBDD6F6A03933CCEF0D55DdEy8D" TargetMode="External"/><Relationship Id="rId34" Type="http://schemas.openxmlformats.org/officeDocument/2006/relationships/hyperlink" Target="consultantplus://offline/ref=61A7E50CE0EBD1664E194CB56A83746CB1ACD3F8B7FC5982A3C1B481A37312F1048628E42E89FF14652407AA70BBDD6F6A03933CCEF0D55DdEy8D" TargetMode="External"/><Relationship Id="rId7" Type="http://schemas.openxmlformats.org/officeDocument/2006/relationships/hyperlink" Target="consultantplus://offline/ref=61A7E50CE0EBD1664E194CB56A83746CB0A4DEFCB1FE5982A3C1B481A37312F1048628E42E89FE12612407AA70BBDD6F6A03933CCEF0D55DdEy8D" TargetMode="External"/><Relationship Id="rId12" Type="http://schemas.openxmlformats.org/officeDocument/2006/relationships/hyperlink" Target="consultantplus://offline/ref=61A7E50CE0EBD1664E194CB56A83746CB1ACD3F8B7FC5982A3C1B481A37312F1048628E42E89FE13672407AA70BBDD6F6A03933CCEF0D55DdEy8D" TargetMode="External"/><Relationship Id="rId17" Type="http://schemas.openxmlformats.org/officeDocument/2006/relationships/hyperlink" Target="consultantplus://offline/ref=61A7E50CE0EBD1664E194CB56A83746CB7AFD5FFB0F85982A3C1B481A37312F1168670E82E88E014613151FB36dEyCD" TargetMode="External"/><Relationship Id="rId25" Type="http://schemas.openxmlformats.org/officeDocument/2006/relationships/hyperlink" Target="consultantplus://offline/ref=61A7E50CE0EBD1664E194CB56A83746CB2A5DEFBB6F55982A3C1B481A37312F1048628E42E89FE156A2407AA70BBDD6F6A03933CCEF0D55DdEy8D" TargetMode="External"/><Relationship Id="rId33" Type="http://schemas.openxmlformats.org/officeDocument/2006/relationships/hyperlink" Target="consultantplus://offline/ref=61A7E50CE0EBD1664E194CB56A83746CB2A4D4FABDFC5982A3C1B481A37312F1048628E42E89FE156A2407AA70BBDD6F6A03933CCEF0D55DdEy8D" TargetMode="External"/><Relationship Id="rId38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61A7E50CE0EBD1664E194CB56A83746CB2A9D1F6B2FC5982A3C1B481A37312F1168670E82E88E014613151FB36dEyCD" TargetMode="External"/><Relationship Id="rId20" Type="http://schemas.openxmlformats.org/officeDocument/2006/relationships/hyperlink" Target="consultantplus://offline/ref=61A7E50CE0EBD1664E194CB56A83746CB1ACD3F8B7FC5982A3C1B481A37312F1048628E42E89FE13672407AA70BBDD6F6A03933CCEF0D55DdEy8D" TargetMode="External"/><Relationship Id="rId29" Type="http://schemas.openxmlformats.org/officeDocument/2006/relationships/hyperlink" Target="consultantplus://offline/ref=61A7E50CE0EBD1664E194CB56A83746CB2A5D1F7B1F55982A3C1B481A37312F1048628E42E89FE156A2407AA70BBDD6F6A03933CCEF0D55DdEy8D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61A7E50CE0EBD1664E194CB56A83746CB7ACD4F9B6F85982A3C1B481A37312F1048628E42E89FE106A2407AA70BBDD6F6A03933CCEF0D55DdEy8D" TargetMode="External"/><Relationship Id="rId11" Type="http://schemas.openxmlformats.org/officeDocument/2006/relationships/hyperlink" Target="consultantplus://offline/ref=61A7E50CE0EBD1664E194CB56A83746CB1ACD3F8B7FC5982A3C1B481A37312F1048628E42E89FE10632407AA70BBDD6F6A03933CCEF0D55DdEy8D" TargetMode="External"/><Relationship Id="rId24" Type="http://schemas.openxmlformats.org/officeDocument/2006/relationships/hyperlink" Target="consultantplus://offline/ref=61A7E50CE0EBD1664E194CB56A83746CB0ADD0FEB5FD5982A3C1B481A37312F1048628E42E89FE14632407AA70BBDD6F6A03933CCEF0D55DdEy8D" TargetMode="External"/><Relationship Id="rId32" Type="http://schemas.openxmlformats.org/officeDocument/2006/relationships/hyperlink" Target="consultantplus://offline/ref=61A7E50CE0EBD1664E194CB56A83746CB2A4D4FEB1FE5982A3C1B481A37312F1048628E42E89FE156A2407AA70BBDD6F6A03933CCEF0D55DdEy8D" TargetMode="External"/><Relationship Id="rId37" Type="http://schemas.openxmlformats.org/officeDocument/2006/relationships/hyperlink" Target="consultantplus://offline/ref=61A7E50CE0EBD1664E194CB56A83746CB2AED4F9B1F45982A3C1B481A37312F1048628E42E89FE156A2407AA70BBDD6F6A03933CCEF0D55DdEy8D" TargetMode="External"/><Relationship Id="rId5" Type="http://schemas.openxmlformats.org/officeDocument/2006/relationships/hyperlink" Target="https://www.consultant.ru" TargetMode="External"/><Relationship Id="rId15" Type="http://schemas.openxmlformats.org/officeDocument/2006/relationships/hyperlink" Target="consultantplus://offline/ref=61A7E50CE0EBD1664E194CB56A83746CB1ACD3F8B7FC5982A3C1B481A37312F1048628E42E89FE15652407AA70BBDD6F6A03933CCEF0D55DdEy8D" TargetMode="External"/><Relationship Id="rId23" Type="http://schemas.openxmlformats.org/officeDocument/2006/relationships/hyperlink" Target="consultantplus://offline/ref=61A7E50CE0EBD1664E194CB56A83746CB2A5D3FBB3FE5982A3C1B481A37312F1048628E42E89FE156A2407AA70BBDD6F6A03933CCEF0D55DdEy8D" TargetMode="External"/><Relationship Id="rId28" Type="http://schemas.openxmlformats.org/officeDocument/2006/relationships/hyperlink" Target="consultantplus://offline/ref=61A7E50CE0EBD1664E194CB56A83746CB1ACD3F8B7FC5982A3C1B481A37312F1048628E42E89FF15672407AA70BBDD6F6A03933CCEF0D55DdEy8D" TargetMode="External"/><Relationship Id="rId36" Type="http://schemas.openxmlformats.org/officeDocument/2006/relationships/hyperlink" Target="consultantplus://offline/ref=61A7E50CE0EBD1664E194CB56A83746CB1ACD6F9B0F45982A3C1B481A37312F1048628E42E89FE156A2407AA70BBDD6F6A03933CCEF0D55DdEy8D" TargetMode="External"/><Relationship Id="rId10" Type="http://schemas.openxmlformats.org/officeDocument/2006/relationships/hyperlink" Target="consultantplus://offline/ref=61A7E50CE0EBD1664E194CB56A83746CB1ACD3F8B7FC5982A3C1B481A37312F1048628E42E89FE11642407AA70BBDD6F6A03933CCEF0D55DdEy8D" TargetMode="External"/><Relationship Id="rId19" Type="http://schemas.openxmlformats.org/officeDocument/2006/relationships/hyperlink" Target="consultantplus://offline/ref=61A7E50CE0EBD1664E194CB56A83746CB7AFD3FFBCF85982A3C1B481A37312F1048628E42E89FB146B2407AA70BBDD6F6A03933CCEF0D55DdEy8D" TargetMode="External"/><Relationship Id="rId31" Type="http://schemas.openxmlformats.org/officeDocument/2006/relationships/hyperlink" Target="consultantplus://offline/ref=61A7E50CE0EBD1664E194CB56A83746CB2A4D4FDB2F95982A3C1B481A37312F1048628E42E89FE156A2407AA70BBDD6F6A03933CCEF0D55DdEy8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61A7E50CE0EBD1664E194CB56A83746CB7AFD5FBB7F45982A3C1B481A37312F1048628E42E89FC116A2407AA70BBDD6F6A03933CCEF0D55DdEy8D" TargetMode="External"/><Relationship Id="rId14" Type="http://schemas.openxmlformats.org/officeDocument/2006/relationships/hyperlink" Target="consultantplus://offline/ref=61A7E50CE0EBD1664E194CB56A83746CBAAEDEF7B5F70488AB98B883A47C4DE603CF24E52E89FE16687B02BF61E3D06E751C9020D2F2D7d5yDD" TargetMode="External"/><Relationship Id="rId22" Type="http://schemas.openxmlformats.org/officeDocument/2006/relationships/hyperlink" Target="consultantplus://offline/ref=61A7E50CE0EBD1664E194CB56A83746CB2AADFFDB5F45982A3C1B481A37312F1048628E42E89FE156A2407AA70BBDD6F6A03933CCEF0D55DdEy8D" TargetMode="External"/><Relationship Id="rId27" Type="http://schemas.openxmlformats.org/officeDocument/2006/relationships/hyperlink" Target="consultantplus://offline/ref=61A7E50CE0EBD1664E194CB56A83746CB2A5D0FDB2F45982A3C1B481A37312F1048628E42E89FE156A2407AA70BBDD6F6A03933CCEF0D55DdEy8D" TargetMode="External"/><Relationship Id="rId30" Type="http://schemas.openxmlformats.org/officeDocument/2006/relationships/hyperlink" Target="consultantplus://offline/ref=61A7E50CE0EBD1664E194CB56A83746CB1ACD3F8B7FC5982A3C1B481A37312F1048628E42E89FF14612407AA70BBDD6F6A03933CCEF0D55DdEy8D" TargetMode="External"/><Relationship Id="rId35" Type="http://schemas.openxmlformats.org/officeDocument/2006/relationships/hyperlink" Target="consultantplus://offline/ref=61A7E50CE0EBD1664E194CB56A83746CB1ACD6F9B3FD5982A3C1B481A37312F1048628E42E89FE14632407AA70BBDD6F6A03933CCEF0D55DdEy8D" TargetMode="External"/><Relationship Id="rId8" Type="http://schemas.openxmlformats.org/officeDocument/2006/relationships/hyperlink" Target="consultantplus://offline/ref=61A7E50CE0EBD1664E194CB56A83746CB1AFD5FBB2F45982A3C1B481A37312F1048628E42E89FE14672407AA70BBDD6F6A03933CCEF0D55DdEy8D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6200</Words>
  <Characters>35343</Characters>
  <Application>Microsoft Office Word</Application>
  <DocSecurity>0</DocSecurity>
  <Lines>294</Lines>
  <Paragraphs>82</Paragraphs>
  <ScaleCrop>false</ScaleCrop>
  <Company/>
  <LinksUpToDate>false</LinksUpToDate>
  <CharactersWithSpaces>41461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Зиновьева Анна Юрьевна</dc:creator>
  <cp:lastModifiedBy>Зиновьева Анна Юрьевна</cp:lastModifiedBy>
  <cp:revision>2</cp:revision>
  <dcterms:created xsi:type="dcterms:W3CDTF">2022-12-01T03:50:00Z</dcterms:created>
  <dcterms:modified xsi:type="dcterms:W3CDTF">2022-12-01T03:50:00Z</dcterms:modified>
</cp:coreProperties>
</file>