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0F7B" w:rsidRDefault="005D0F7B" w:rsidP="008773A1">
      <w:pPr>
        <w:rPr>
          <w:b/>
        </w:rPr>
      </w:pPr>
      <w:bookmarkStart w:id="0" w:name="_GoBack"/>
      <w:bookmarkEnd w:id="0"/>
    </w:p>
    <w:p w:rsidR="005D0F7B" w:rsidRDefault="005D0F7B" w:rsidP="008773A1">
      <w:pPr>
        <w:rPr>
          <w:b/>
        </w:rPr>
      </w:pPr>
    </w:p>
    <w:p w:rsidR="005D0F7B" w:rsidRDefault="003A320E" w:rsidP="008773A1">
      <w:pPr>
        <w:rPr>
          <w:b/>
        </w:rPr>
      </w:pPr>
      <w:r>
        <w:rPr>
          <w:noProof/>
          <w:lang w:bidi="ar-SA"/>
        </w:rPr>
        <w:drawing>
          <wp:inline distT="0" distB="0" distL="0" distR="0" wp14:anchorId="2AE1A75B" wp14:editId="592504AA">
            <wp:extent cx="6152515" cy="8468995"/>
            <wp:effectExtent l="0" t="0" r="635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52515" cy="8468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A320E" w:rsidRDefault="003A320E" w:rsidP="008773A1">
      <w:pPr>
        <w:rPr>
          <w:b/>
        </w:rPr>
      </w:pPr>
    </w:p>
    <w:p w:rsidR="003A320E" w:rsidRDefault="003A320E" w:rsidP="008773A1">
      <w:pPr>
        <w:rPr>
          <w:b/>
        </w:rPr>
      </w:pPr>
    </w:p>
    <w:p w:rsidR="003A320E" w:rsidRDefault="003A320E" w:rsidP="008773A1">
      <w:pPr>
        <w:rPr>
          <w:b/>
        </w:rPr>
      </w:pPr>
    </w:p>
    <w:p w:rsidR="003A320E" w:rsidRDefault="003A320E" w:rsidP="008773A1">
      <w:pPr>
        <w:rPr>
          <w:b/>
        </w:rPr>
      </w:pPr>
    </w:p>
    <w:p w:rsidR="003A320E" w:rsidRDefault="003A320E" w:rsidP="008773A1">
      <w:pPr>
        <w:rPr>
          <w:b/>
        </w:rPr>
      </w:pPr>
      <w:r>
        <w:rPr>
          <w:noProof/>
          <w:lang w:bidi="ar-SA"/>
        </w:rPr>
        <w:drawing>
          <wp:inline distT="0" distB="0" distL="0" distR="0" wp14:anchorId="351FFAB8" wp14:editId="5ACBE013">
            <wp:extent cx="6152515" cy="8468995"/>
            <wp:effectExtent l="0" t="0" r="635" b="825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52515" cy="8468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73A1" w:rsidRDefault="008773A1" w:rsidP="00E772CA">
      <w:pPr>
        <w:jc w:val="right"/>
        <w:rPr>
          <w:b/>
        </w:rPr>
      </w:pPr>
    </w:p>
    <w:p w:rsidR="00E772CA" w:rsidRDefault="00E772CA" w:rsidP="005D0F7B">
      <w:pPr>
        <w:pStyle w:val="a3"/>
        <w:spacing w:before="74"/>
        <w:ind w:left="0" w:right="618"/>
        <w:rPr>
          <w:b/>
        </w:rPr>
      </w:pPr>
    </w:p>
    <w:p w:rsidR="00E772CA" w:rsidRDefault="00E772CA" w:rsidP="003A320E">
      <w:pPr>
        <w:pStyle w:val="a3"/>
        <w:spacing w:before="74"/>
        <w:ind w:left="0" w:right="618"/>
        <w:rPr>
          <w:b/>
        </w:rPr>
      </w:pPr>
    </w:p>
    <w:p w:rsidR="00E772CA" w:rsidRDefault="00E772CA" w:rsidP="00E772CA">
      <w:pPr>
        <w:pStyle w:val="a3"/>
        <w:spacing w:before="74"/>
        <w:ind w:right="618" w:firstLine="717"/>
        <w:jc w:val="center"/>
        <w:rPr>
          <w:b/>
        </w:rPr>
      </w:pPr>
      <w:r w:rsidRPr="00920267">
        <w:rPr>
          <w:b/>
        </w:rPr>
        <w:t>ВВЕДЕНИЕ</w:t>
      </w:r>
    </w:p>
    <w:p w:rsidR="00E772CA" w:rsidRPr="00920267" w:rsidRDefault="00E772CA" w:rsidP="00E772CA">
      <w:pPr>
        <w:pStyle w:val="a3"/>
        <w:spacing w:before="74"/>
        <w:ind w:right="618" w:firstLine="717"/>
        <w:jc w:val="center"/>
        <w:rPr>
          <w:b/>
        </w:rPr>
      </w:pPr>
    </w:p>
    <w:p w:rsidR="00E772CA" w:rsidRDefault="00E772CA" w:rsidP="00E772CA">
      <w:pPr>
        <w:pStyle w:val="a3"/>
        <w:ind w:left="0" w:right="494" w:firstLine="1134"/>
        <w:jc w:val="both"/>
      </w:pPr>
      <w:r>
        <w:t>Государственная итоговая аттестация проводится в целях определения результатов</w:t>
      </w:r>
    </w:p>
    <w:p w:rsidR="00E772CA" w:rsidRDefault="00E772CA" w:rsidP="00E772CA">
      <w:pPr>
        <w:pStyle w:val="a3"/>
        <w:ind w:left="0" w:right="494"/>
        <w:jc w:val="both"/>
      </w:pPr>
      <w:r>
        <w:t xml:space="preserve">освоения образовательной программы высшего образования (ОП </w:t>
      </w:r>
      <w:proofErr w:type="gramStart"/>
      <w:r>
        <w:t>ВО</w:t>
      </w:r>
      <w:proofErr w:type="gramEnd"/>
      <w:r>
        <w:t xml:space="preserve">) </w:t>
      </w:r>
      <w:proofErr w:type="gramStart"/>
      <w:r>
        <w:t>по</w:t>
      </w:r>
      <w:proofErr w:type="gramEnd"/>
      <w:r>
        <w:t xml:space="preserve"> направлению  подготовки 38.04.04  «Государственное и муниципальное управление», направленности (профилю) «Государственное и муниципальное управление: социально-производственная  сфера».</w:t>
      </w:r>
    </w:p>
    <w:p w:rsidR="00E772CA" w:rsidRDefault="00E772CA" w:rsidP="00E772CA">
      <w:pPr>
        <w:pStyle w:val="a3"/>
        <w:ind w:left="0" w:right="494" w:firstLine="426"/>
        <w:jc w:val="both"/>
      </w:pPr>
    </w:p>
    <w:p w:rsidR="00E772CA" w:rsidRDefault="00E772CA" w:rsidP="00E772CA">
      <w:pPr>
        <w:pStyle w:val="a3"/>
        <w:ind w:left="0"/>
      </w:pPr>
      <w:r>
        <w:t>Государственная итоговая аттестация включает подготовку и защиту выпускной квалификационной работы.</w:t>
      </w:r>
    </w:p>
    <w:p w:rsidR="00E772CA" w:rsidRDefault="00E772CA" w:rsidP="00E772CA">
      <w:pPr>
        <w:pStyle w:val="a3"/>
        <w:ind w:left="0" w:firstLine="1134"/>
      </w:pPr>
    </w:p>
    <w:p w:rsidR="00E772CA" w:rsidRDefault="00E772CA" w:rsidP="00E772CA">
      <w:pPr>
        <w:ind w:left="426" w:right="919" w:firstLine="426"/>
        <w:jc w:val="both"/>
        <w:rPr>
          <w:sz w:val="24"/>
        </w:rPr>
      </w:pPr>
      <w:r w:rsidRPr="00920267">
        <w:rPr>
          <w:sz w:val="24"/>
        </w:rPr>
        <w:t>Перечень компетенций, которыми должны овладеть обучающиеся в</w:t>
      </w:r>
      <w:r>
        <w:rPr>
          <w:sz w:val="24"/>
        </w:rPr>
        <w:t xml:space="preserve"> </w:t>
      </w:r>
      <w:r w:rsidRPr="00920267">
        <w:rPr>
          <w:sz w:val="24"/>
        </w:rPr>
        <w:t>результате освоения образовательной программы</w:t>
      </w:r>
      <w:r>
        <w:rPr>
          <w:sz w:val="24"/>
        </w:rPr>
        <w:t>:</w:t>
      </w:r>
    </w:p>
    <w:p w:rsidR="00E772CA" w:rsidRDefault="00E772CA" w:rsidP="00E772CA">
      <w:pPr>
        <w:ind w:left="426" w:right="919" w:firstLine="426"/>
        <w:jc w:val="both"/>
        <w:rPr>
          <w:sz w:val="24"/>
        </w:rPr>
      </w:pPr>
    </w:p>
    <w:tbl>
      <w:tblPr>
        <w:tblW w:w="1025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00" w:firstRow="0" w:lastRow="0" w:firstColumn="0" w:lastColumn="0" w:noHBand="0" w:noVBand="1"/>
      </w:tblPr>
      <w:tblGrid>
        <w:gridCol w:w="1420"/>
        <w:gridCol w:w="8831"/>
      </w:tblGrid>
      <w:tr w:rsidR="00E772CA" w:rsidRPr="00847EC0" w:rsidTr="001047ED">
        <w:tc>
          <w:tcPr>
            <w:tcW w:w="1420" w:type="dxa"/>
          </w:tcPr>
          <w:p w:rsidR="00E772CA" w:rsidRPr="00847EC0" w:rsidRDefault="00E772CA" w:rsidP="001047ED">
            <w:pPr>
              <w:jc w:val="center"/>
              <w:rPr>
                <w:b/>
                <w:bCs/>
                <w:sz w:val="20"/>
                <w:szCs w:val="20"/>
              </w:rPr>
            </w:pPr>
            <w:r w:rsidRPr="00847EC0">
              <w:rPr>
                <w:b/>
                <w:bCs/>
                <w:sz w:val="20"/>
                <w:szCs w:val="20"/>
              </w:rPr>
              <w:t xml:space="preserve">Код компетенции </w:t>
            </w:r>
          </w:p>
        </w:tc>
        <w:tc>
          <w:tcPr>
            <w:tcW w:w="8831" w:type="dxa"/>
          </w:tcPr>
          <w:p w:rsidR="00E772CA" w:rsidRPr="00847EC0" w:rsidRDefault="00E772CA" w:rsidP="001047ED">
            <w:pPr>
              <w:jc w:val="center"/>
              <w:rPr>
                <w:b/>
                <w:bCs/>
                <w:sz w:val="20"/>
                <w:szCs w:val="20"/>
              </w:rPr>
            </w:pPr>
            <w:r w:rsidRPr="00847EC0">
              <w:rPr>
                <w:b/>
                <w:bCs/>
                <w:sz w:val="20"/>
                <w:szCs w:val="20"/>
              </w:rPr>
              <w:t>Наименование компетенции</w:t>
            </w:r>
          </w:p>
        </w:tc>
      </w:tr>
      <w:tr w:rsidR="00E772CA" w:rsidRPr="00847EC0" w:rsidTr="001047ED">
        <w:tc>
          <w:tcPr>
            <w:tcW w:w="10251" w:type="dxa"/>
            <w:gridSpan w:val="2"/>
          </w:tcPr>
          <w:p w:rsidR="00E772CA" w:rsidRPr="00847EC0" w:rsidRDefault="00E772CA" w:rsidP="001047E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ОБЩЕКУЛЬТУРНЫЕ КОМПЕТЕНЦИИ (</w:t>
            </w:r>
            <w:proofErr w:type="gramStart"/>
            <w:r>
              <w:rPr>
                <w:b/>
                <w:bCs/>
                <w:sz w:val="20"/>
                <w:szCs w:val="20"/>
              </w:rPr>
              <w:t>ОК</w:t>
            </w:r>
            <w:proofErr w:type="gramEnd"/>
            <w:r w:rsidRPr="00847EC0">
              <w:rPr>
                <w:b/>
                <w:bCs/>
                <w:sz w:val="20"/>
                <w:szCs w:val="20"/>
              </w:rPr>
              <w:t>)</w:t>
            </w:r>
          </w:p>
        </w:tc>
      </w:tr>
      <w:tr w:rsidR="00E772CA" w:rsidRPr="00847EC0" w:rsidTr="001047ED"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</w:tcPr>
          <w:p w:rsidR="00E772CA" w:rsidRPr="00847EC0" w:rsidRDefault="00E772CA" w:rsidP="001047ED">
            <w:pPr>
              <w:jc w:val="center"/>
              <w:rPr>
                <w:sz w:val="20"/>
                <w:szCs w:val="20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ОК</w:t>
            </w:r>
            <w:r w:rsidRPr="009645B7">
              <w:rPr>
                <w:rFonts w:eastAsiaTheme="minorHAnsi"/>
                <w:sz w:val="24"/>
                <w:szCs w:val="24"/>
                <w:lang w:eastAsia="en-US" w:bidi="ar-SA"/>
              </w:rPr>
              <w:t>-1</w:t>
            </w:r>
          </w:p>
        </w:tc>
        <w:tc>
          <w:tcPr>
            <w:tcW w:w="88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uto"/>
          </w:tcPr>
          <w:p w:rsidR="00E772CA" w:rsidRPr="009645B7" w:rsidRDefault="00E772CA" w:rsidP="001047ED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>
              <w:t>способность совершенствовать и развивать свой интеллектуальный и общекультурный уровень.</w:t>
            </w:r>
          </w:p>
        </w:tc>
      </w:tr>
      <w:tr w:rsidR="00E772CA" w:rsidRPr="00847EC0" w:rsidTr="001047ED"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</w:tcPr>
          <w:p w:rsidR="00E772CA" w:rsidRPr="00847EC0" w:rsidRDefault="00E772CA" w:rsidP="001047ED">
            <w:pPr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rFonts w:eastAsiaTheme="minorHAnsi"/>
                <w:sz w:val="24"/>
                <w:szCs w:val="24"/>
                <w:lang w:eastAsia="en-US" w:bidi="ar-SA"/>
              </w:rPr>
              <w:t>ОК</w:t>
            </w:r>
            <w:proofErr w:type="gramEnd"/>
            <w:r>
              <w:rPr>
                <w:rFonts w:eastAsiaTheme="minorHAnsi"/>
                <w:sz w:val="24"/>
                <w:szCs w:val="24"/>
                <w:lang w:eastAsia="en-US" w:bidi="ar-SA"/>
              </w:rPr>
              <w:t xml:space="preserve"> </w:t>
            </w:r>
            <w:r w:rsidRPr="009645B7">
              <w:rPr>
                <w:rFonts w:eastAsiaTheme="minorHAnsi"/>
                <w:sz w:val="24"/>
                <w:szCs w:val="24"/>
                <w:lang w:eastAsia="en-US" w:bidi="ar-SA"/>
              </w:rPr>
              <w:t>-2</w:t>
            </w:r>
          </w:p>
        </w:tc>
        <w:tc>
          <w:tcPr>
            <w:tcW w:w="88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uto"/>
          </w:tcPr>
          <w:p w:rsidR="00E772CA" w:rsidRPr="009645B7" w:rsidRDefault="00E772CA" w:rsidP="001047ED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>
              <w:t>способность к самостоятельному обучению новым методам исследования, к изменению научного и научно-производственного профиля своей профессиональной деятельности</w:t>
            </w:r>
            <w:r>
              <w:rPr>
                <w:rFonts w:eastAsiaTheme="minorHAnsi"/>
                <w:sz w:val="24"/>
                <w:szCs w:val="24"/>
                <w:lang w:eastAsia="en-US" w:bidi="ar-SA"/>
              </w:rPr>
              <w:t>.</w:t>
            </w:r>
          </w:p>
        </w:tc>
      </w:tr>
      <w:tr w:rsidR="00E772CA" w:rsidRPr="00847EC0" w:rsidTr="001047ED"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auto"/>
            <w:vAlign w:val="center"/>
          </w:tcPr>
          <w:p w:rsidR="00E772CA" w:rsidRPr="00847EC0" w:rsidRDefault="00E772CA" w:rsidP="001047ED">
            <w:pPr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rFonts w:eastAsiaTheme="minorHAnsi"/>
                <w:sz w:val="24"/>
                <w:szCs w:val="24"/>
                <w:lang w:eastAsia="en-US" w:bidi="ar-SA"/>
              </w:rPr>
              <w:t>ОК</w:t>
            </w:r>
            <w:proofErr w:type="gramEnd"/>
            <w:r>
              <w:rPr>
                <w:rFonts w:eastAsiaTheme="minorHAnsi"/>
                <w:sz w:val="24"/>
                <w:szCs w:val="24"/>
                <w:lang w:eastAsia="en-US" w:bidi="ar-SA"/>
              </w:rPr>
              <w:t xml:space="preserve"> </w:t>
            </w:r>
            <w:r w:rsidRPr="009645B7">
              <w:rPr>
                <w:rFonts w:eastAsiaTheme="minorHAnsi"/>
                <w:sz w:val="24"/>
                <w:szCs w:val="24"/>
                <w:lang w:eastAsia="en-US" w:bidi="ar-SA"/>
              </w:rPr>
              <w:t>-3</w:t>
            </w:r>
          </w:p>
        </w:tc>
        <w:tc>
          <w:tcPr>
            <w:tcW w:w="88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uto"/>
          </w:tcPr>
          <w:p w:rsidR="00E772CA" w:rsidRPr="009645B7" w:rsidRDefault="00E772CA" w:rsidP="001047ED">
            <w:pPr>
              <w:widowControl/>
              <w:adjustRightInd w:val="0"/>
              <w:rPr>
                <w:rFonts w:eastAsiaTheme="minorHAnsi"/>
                <w:sz w:val="24"/>
                <w:szCs w:val="24"/>
                <w:lang w:eastAsia="en-US" w:bidi="ar-SA"/>
              </w:rPr>
            </w:pPr>
            <w:r>
              <w:t>способность свободно пользоваться русским и иностранным языками, как средством делового общения.</w:t>
            </w:r>
          </w:p>
        </w:tc>
      </w:tr>
      <w:tr w:rsidR="00E772CA" w:rsidRPr="00847EC0" w:rsidTr="001047ED">
        <w:tc>
          <w:tcPr>
            <w:tcW w:w="10251" w:type="dxa"/>
            <w:gridSpan w:val="2"/>
          </w:tcPr>
          <w:p w:rsidR="00E772CA" w:rsidRPr="00847EC0" w:rsidRDefault="00E772CA" w:rsidP="001047ED">
            <w:pPr>
              <w:jc w:val="center"/>
              <w:rPr>
                <w:b/>
                <w:bCs/>
                <w:sz w:val="20"/>
                <w:szCs w:val="20"/>
              </w:rPr>
            </w:pPr>
            <w:r w:rsidRPr="00847EC0">
              <w:rPr>
                <w:b/>
                <w:bCs/>
                <w:sz w:val="20"/>
                <w:szCs w:val="20"/>
              </w:rPr>
              <w:t>ПРОФЕССИОНАЛЬНЫЕ КОМПЕТЕНЦИИ (ПК)</w:t>
            </w:r>
          </w:p>
        </w:tc>
      </w:tr>
      <w:tr w:rsidR="00E772CA" w:rsidRPr="00847EC0" w:rsidTr="001047ED">
        <w:tc>
          <w:tcPr>
            <w:tcW w:w="10251" w:type="dxa"/>
            <w:gridSpan w:val="2"/>
          </w:tcPr>
          <w:p w:rsidR="00E772CA" w:rsidRPr="00847EC0" w:rsidRDefault="00E772CA" w:rsidP="001047ED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</w:tr>
      <w:tr w:rsidR="00E772CA" w:rsidRPr="00847EC0" w:rsidTr="001047ED">
        <w:tc>
          <w:tcPr>
            <w:tcW w:w="1420" w:type="dxa"/>
            <w:vAlign w:val="center"/>
          </w:tcPr>
          <w:p w:rsidR="00E772CA" w:rsidRPr="00847EC0" w:rsidRDefault="00E772CA" w:rsidP="001047E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ПК-4</w:t>
            </w:r>
          </w:p>
        </w:tc>
        <w:tc>
          <w:tcPr>
            <w:tcW w:w="8831" w:type="dxa"/>
            <w:vAlign w:val="center"/>
          </w:tcPr>
          <w:p w:rsidR="00E772CA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 xml:space="preserve">владение способностью к анализу и планированию в области </w:t>
            </w:r>
            <w:proofErr w:type="gramStart"/>
            <w:r>
              <w:rPr>
                <w:rFonts w:eastAsiaTheme="minorHAnsi"/>
                <w:sz w:val="24"/>
                <w:szCs w:val="24"/>
                <w:lang w:eastAsia="en-US" w:bidi="ar-SA"/>
              </w:rPr>
              <w:t>государственного</w:t>
            </w:r>
            <w:proofErr w:type="gramEnd"/>
          </w:p>
          <w:p w:rsidR="00E772CA" w:rsidRPr="00680DE8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и муниципального управления</w:t>
            </w:r>
          </w:p>
        </w:tc>
      </w:tr>
      <w:tr w:rsidR="00E772CA" w:rsidRPr="00847EC0" w:rsidTr="001047ED">
        <w:tc>
          <w:tcPr>
            <w:tcW w:w="1420" w:type="dxa"/>
            <w:vAlign w:val="center"/>
          </w:tcPr>
          <w:p w:rsidR="00E772CA" w:rsidRPr="00847EC0" w:rsidRDefault="00E772CA" w:rsidP="001047E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ПК-5</w:t>
            </w:r>
          </w:p>
        </w:tc>
        <w:tc>
          <w:tcPr>
            <w:tcW w:w="8831" w:type="dxa"/>
            <w:vAlign w:val="center"/>
          </w:tcPr>
          <w:p w:rsidR="00E772CA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владение современными методами диагностики, анализа и решения социально-</w:t>
            </w:r>
          </w:p>
          <w:p w:rsidR="00E772CA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 xml:space="preserve">экономических проблем, а также методами принятия решений и их реализации </w:t>
            </w:r>
            <w:proofErr w:type="gramStart"/>
            <w:r>
              <w:rPr>
                <w:rFonts w:eastAsiaTheme="minorHAnsi"/>
                <w:sz w:val="24"/>
                <w:szCs w:val="24"/>
                <w:lang w:eastAsia="en-US" w:bidi="ar-SA"/>
              </w:rPr>
              <w:t>на</w:t>
            </w:r>
            <w:proofErr w:type="gramEnd"/>
          </w:p>
          <w:p w:rsidR="00E772CA" w:rsidRPr="00680DE8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практике</w:t>
            </w:r>
          </w:p>
        </w:tc>
      </w:tr>
      <w:tr w:rsidR="00E772CA" w:rsidRPr="00847EC0" w:rsidTr="001047ED">
        <w:tc>
          <w:tcPr>
            <w:tcW w:w="1420" w:type="dxa"/>
            <w:vAlign w:val="center"/>
          </w:tcPr>
          <w:p w:rsidR="00E772CA" w:rsidRPr="00847EC0" w:rsidRDefault="00E772CA" w:rsidP="001047E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ПК-10</w:t>
            </w:r>
          </w:p>
        </w:tc>
        <w:tc>
          <w:tcPr>
            <w:tcW w:w="8831" w:type="dxa"/>
            <w:vAlign w:val="center"/>
          </w:tcPr>
          <w:p w:rsidR="00E772CA" w:rsidRPr="00680DE8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способность вырабатывать решения, учитывающие правовую и нормативную базу</w:t>
            </w:r>
          </w:p>
        </w:tc>
      </w:tr>
      <w:tr w:rsidR="00E772CA" w:rsidRPr="00847EC0" w:rsidTr="001047ED">
        <w:tc>
          <w:tcPr>
            <w:tcW w:w="1420" w:type="dxa"/>
            <w:vAlign w:val="center"/>
          </w:tcPr>
          <w:p w:rsidR="00E772CA" w:rsidRPr="00847EC0" w:rsidRDefault="00E772CA" w:rsidP="001047E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ПК-18</w:t>
            </w:r>
          </w:p>
        </w:tc>
        <w:tc>
          <w:tcPr>
            <w:tcW w:w="8831" w:type="dxa"/>
            <w:vAlign w:val="center"/>
          </w:tcPr>
          <w:p w:rsidR="00E772CA" w:rsidRPr="00680DE8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владение методами и специализированными средствами для аналитической работы и научных исследований</w:t>
            </w:r>
          </w:p>
        </w:tc>
      </w:tr>
      <w:tr w:rsidR="00E772CA" w:rsidRPr="00847EC0" w:rsidTr="001047ED">
        <w:tc>
          <w:tcPr>
            <w:tcW w:w="1420" w:type="dxa"/>
            <w:vAlign w:val="center"/>
          </w:tcPr>
          <w:p w:rsidR="00E772CA" w:rsidRPr="00847EC0" w:rsidRDefault="00E772CA" w:rsidP="001047E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ПК-20</w:t>
            </w:r>
          </w:p>
        </w:tc>
        <w:tc>
          <w:tcPr>
            <w:tcW w:w="8831" w:type="dxa"/>
            <w:vAlign w:val="center"/>
          </w:tcPr>
          <w:p w:rsidR="00E772CA" w:rsidRPr="00D31BD7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владение методами и инструментальными средствами, способствующими интенсификации познавательной деятельности</w:t>
            </w:r>
          </w:p>
        </w:tc>
      </w:tr>
      <w:tr w:rsidR="00E772CA" w:rsidRPr="00847EC0" w:rsidTr="001047ED">
        <w:tc>
          <w:tcPr>
            <w:tcW w:w="1420" w:type="dxa"/>
            <w:vAlign w:val="center"/>
          </w:tcPr>
          <w:p w:rsidR="00E772CA" w:rsidRPr="00847EC0" w:rsidRDefault="00E772CA" w:rsidP="001047E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ПК-1</w:t>
            </w:r>
          </w:p>
        </w:tc>
        <w:tc>
          <w:tcPr>
            <w:tcW w:w="8831" w:type="dxa"/>
            <w:vAlign w:val="center"/>
          </w:tcPr>
          <w:p w:rsidR="00E772CA" w:rsidRPr="00680DE8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владение технологиями управления персоналом, обладание умениями и готовностью формировать команды для решения поставленных задач</w:t>
            </w:r>
          </w:p>
        </w:tc>
      </w:tr>
      <w:tr w:rsidR="00E772CA" w:rsidRPr="00847EC0" w:rsidTr="001047ED">
        <w:tc>
          <w:tcPr>
            <w:tcW w:w="1420" w:type="dxa"/>
            <w:vAlign w:val="center"/>
          </w:tcPr>
          <w:p w:rsidR="00E772CA" w:rsidRPr="00847EC0" w:rsidRDefault="00E772CA" w:rsidP="001047E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ПК-2</w:t>
            </w:r>
          </w:p>
        </w:tc>
        <w:tc>
          <w:tcPr>
            <w:tcW w:w="8831" w:type="dxa"/>
            <w:vAlign w:val="center"/>
          </w:tcPr>
          <w:p w:rsidR="00E772CA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владение организационными способностями, умением находить и принимать</w:t>
            </w:r>
          </w:p>
          <w:p w:rsidR="00E772CA" w:rsidRPr="00680DE8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организационные управленческие решения, в том числе и в кризисных ситуациях</w:t>
            </w:r>
          </w:p>
        </w:tc>
      </w:tr>
      <w:tr w:rsidR="00E772CA" w:rsidRPr="00847EC0" w:rsidTr="001047ED">
        <w:tc>
          <w:tcPr>
            <w:tcW w:w="1420" w:type="dxa"/>
            <w:vAlign w:val="center"/>
          </w:tcPr>
          <w:p w:rsidR="00E772CA" w:rsidRPr="00847EC0" w:rsidRDefault="00E772CA" w:rsidP="001047E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ПК-3</w:t>
            </w:r>
          </w:p>
        </w:tc>
        <w:tc>
          <w:tcPr>
            <w:tcW w:w="8831" w:type="dxa"/>
            <w:vAlign w:val="center"/>
          </w:tcPr>
          <w:p w:rsidR="00E772CA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способность планировать и организовывать работу органа публичной власти,</w:t>
            </w:r>
          </w:p>
          <w:p w:rsidR="00E772CA" w:rsidRPr="00680DE8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разрабатывать организационную структуру, адекватную стратегии, целям и задачам, внутренним и внешним условиям деятельности органа публичной власти, осуществлять распределение функций, полномочий и ответственности между исполнителями</w:t>
            </w:r>
          </w:p>
        </w:tc>
      </w:tr>
      <w:tr w:rsidR="00E772CA" w:rsidRPr="00847EC0" w:rsidTr="001047ED">
        <w:tc>
          <w:tcPr>
            <w:tcW w:w="1420" w:type="dxa"/>
            <w:vAlign w:val="center"/>
          </w:tcPr>
          <w:p w:rsidR="00E772CA" w:rsidRPr="00847EC0" w:rsidRDefault="00E772CA" w:rsidP="001047ED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831" w:type="dxa"/>
            <w:vAlign w:val="center"/>
          </w:tcPr>
          <w:p w:rsidR="00E772CA" w:rsidRPr="00680DE8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</w:p>
        </w:tc>
      </w:tr>
      <w:tr w:rsidR="00E772CA" w:rsidRPr="00847EC0" w:rsidTr="001047ED">
        <w:tc>
          <w:tcPr>
            <w:tcW w:w="1420" w:type="dxa"/>
            <w:vAlign w:val="center"/>
          </w:tcPr>
          <w:p w:rsidR="00E772CA" w:rsidRPr="00847EC0" w:rsidRDefault="00E772CA" w:rsidP="001047E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ПК-6</w:t>
            </w:r>
          </w:p>
        </w:tc>
        <w:tc>
          <w:tcPr>
            <w:tcW w:w="8831" w:type="dxa"/>
            <w:vAlign w:val="center"/>
          </w:tcPr>
          <w:p w:rsidR="00E772CA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способность понимать современные тенденции развития политических</w:t>
            </w:r>
          </w:p>
          <w:p w:rsidR="00E772CA" w:rsidRPr="00680DE8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процессов в мире, мировой экономики и глобализации, ориентироваться в вопросах международной конкуренции</w:t>
            </w:r>
          </w:p>
        </w:tc>
      </w:tr>
      <w:tr w:rsidR="00E772CA" w:rsidRPr="00847EC0" w:rsidTr="001047ED">
        <w:tc>
          <w:tcPr>
            <w:tcW w:w="1420" w:type="dxa"/>
            <w:vAlign w:val="center"/>
          </w:tcPr>
          <w:p w:rsidR="00E772CA" w:rsidRPr="00847EC0" w:rsidRDefault="00E772CA" w:rsidP="001047E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ПК-7</w:t>
            </w:r>
          </w:p>
        </w:tc>
        <w:tc>
          <w:tcPr>
            <w:tcW w:w="8831" w:type="dxa"/>
            <w:vAlign w:val="center"/>
          </w:tcPr>
          <w:p w:rsidR="00E772CA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 xml:space="preserve">способность разрабатывать системы </w:t>
            </w:r>
            <w:proofErr w:type="gramStart"/>
            <w:r>
              <w:rPr>
                <w:rFonts w:eastAsiaTheme="minorHAnsi"/>
                <w:sz w:val="24"/>
                <w:szCs w:val="24"/>
                <w:lang w:eastAsia="en-US" w:bidi="ar-SA"/>
              </w:rPr>
              <w:t>стратегического</w:t>
            </w:r>
            <w:proofErr w:type="gramEnd"/>
            <w:r>
              <w:rPr>
                <w:rFonts w:eastAsiaTheme="minorHAnsi"/>
                <w:sz w:val="24"/>
                <w:szCs w:val="24"/>
                <w:lang w:eastAsia="en-US" w:bidi="ar-SA"/>
              </w:rPr>
              <w:t>, текущего и оперативного</w:t>
            </w:r>
          </w:p>
          <w:p w:rsidR="00E772CA" w:rsidRPr="00680DE8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контроля</w:t>
            </w:r>
          </w:p>
        </w:tc>
      </w:tr>
      <w:tr w:rsidR="00E772CA" w:rsidRPr="00847EC0" w:rsidTr="001047ED">
        <w:tc>
          <w:tcPr>
            <w:tcW w:w="1420" w:type="dxa"/>
            <w:vAlign w:val="center"/>
          </w:tcPr>
          <w:p w:rsidR="00E772CA" w:rsidRPr="00847EC0" w:rsidRDefault="00E772CA" w:rsidP="001047E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ПК-8</w:t>
            </w:r>
          </w:p>
        </w:tc>
        <w:tc>
          <w:tcPr>
            <w:tcW w:w="8831" w:type="dxa"/>
            <w:vAlign w:val="center"/>
          </w:tcPr>
          <w:p w:rsidR="00E772CA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 xml:space="preserve">владение принципами и современными методами управления операциями </w:t>
            </w:r>
            <w:proofErr w:type="gramStart"/>
            <w:r>
              <w:rPr>
                <w:rFonts w:eastAsiaTheme="minorHAnsi"/>
                <w:sz w:val="24"/>
                <w:szCs w:val="24"/>
                <w:lang w:eastAsia="en-US" w:bidi="ar-SA"/>
              </w:rPr>
              <w:t>в</w:t>
            </w:r>
            <w:proofErr w:type="gramEnd"/>
          </w:p>
          <w:p w:rsidR="00E772CA" w:rsidRPr="00847EC0" w:rsidRDefault="00E772CA" w:rsidP="001047ED">
            <w:pPr>
              <w:jc w:val="both"/>
              <w:rPr>
                <w:color w:val="000000"/>
                <w:sz w:val="20"/>
                <w:szCs w:val="20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lastRenderedPageBreak/>
              <w:t xml:space="preserve">различных </w:t>
            </w:r>
            <w:proofErr w:type="gramStart"/>
            <w:r>
              <w:rPr>
                <w:rFonts w:eastAsiaTheme="minorHAnsi"/>
                <w:sz w:val="24"/>
                <w:szCs w:val="24"/>
                <w:lang w:eastAsia="en-US" w:bidi="ar-SA"/>
              </w:rPr>
              <w:t>сферах</w:t>
            </w:r>
            <w:proofErr w:type="gramEnd"/>
            <w:r>
              <w:rPr>
                <w:rFonts w:eastAsiaTheme="minorHAnsi"/>
                <w:sz w:val="24"/>
                <w:szCs w:val="24"/>
                <w:lang w:eastAsia="en-US" w:bidi="ar-SA"/>
              </w:rPr>
              <w:t xml:space="preserve"> деятельности</w:t>
            </w:r>
          </w:p>
        </w:tc>
      </w:tr>
      <w:tr w:rsidR="00E772CA" w:rsidRPr="00847EC0" w:rsidTr="001047ED">
        <w:tc>
          <w:tcPr>
            <w:tcW w:w="1420" w:type="dxa"/>
            <w:vAlign w:val="center"/>
          </w:tcPr>
          <w:p w:rsidR="00E772CA" w:rsidRPr="00847EC0" w:rsidRDefault="00E772CA" w:rsidP="001047ED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lastRenderedPageBreak/>
              <w:t>ПК-9</w:t>
            </w:r>
          </w:p>
        </w:tc>
        <w:tc>
          <w:tcPr>
            <w:tcW w:w="8831" w:type="dxa"/>
            <w:vAlign w:val="center"/>
          </w:tcPr>
          <w:p w:rsidR="00E772CA" w:rsidRPr="00680DE8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владение навыками использования инструментов экономической политики</w:t>
            </w:r>
          </w:p>
        </w:tc>
      </w:tr>
      <w:tr w:rsidR="00E772CA" w:rsidRPr="00847EC0" w:rsidTr="001047ED">
        <w:tc>
          <w:tcPr>
            <w:tcW w:w="1420" w:type="dxa"/>
            <w:vAlign w:val="center"/>
          </w:tcPr>
          <w:p w:rsidR="00E772CA" w:rsidRPr="00847EC0" w:rsidRDefault="00E772CA" w:rsidP="001047ED">
            <w:pPr>
              <w:widowControl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ПК-19</w:t>
            </w:r>
          </w:p>
          <w:p w:rsidR="00E772CA" w:rsidRPr="00847EC0" w:rsidRDefault="00E772CA" w:rsidP="001047ED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831" w:type="dxa"/>
            <w:vAlign w:val="center"/>
          </w:tcPr>
          <w:p w:rsidR="00E772CA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владение методикой анализа экономики общественного сектора,</w:t>
            </w:r>
          </w:p>
          <w:p w:rsidR="00E772CA" w:rsidRPr="00847EC0" w:rsidRDefault="00E772CA" w:rsidP="001047ED">
            <w:pPr>
              <w:jc w:val="both"/>
              <w:rPr>
                <w:color w:val="000000"/>
                <w:sz w:val="20"/>
                <w:szCs w:val="20"/>
              </w:rPr>
            </w:pPr>
            <w:r>
              <w:rPr>
                <w:rFonts w:eastAsiaTheme="minorHAnsi"/>
                <w:sz w:val="24"/>
                <w:szCs w:val="24"/>
                <w:lang w:eastAsia="en-US" w:bidi="ar-SA"/>
              </w:rPr>
              <w:t>макроэкономическими подходами к объяснению функций и деятельности государства</w:t>
            </w:r>
          </w:p>
        </w:tc>
      </w:tr>
      <w:tr w:rsidR="00E772CA" w:rsidRPr="00847EC0" w:rsidTr="001047ED">
        <w:tc>
          <w:tcPr>
            <w:tcW w:w="10251" w:type="dxa"/>
            <w:gridSpan w:val="2"/>
            <w:vAlign w:val="center"/>
          </w:tcPr>
          <w:p w:rsidR="00E772CA" w:rsidRPr="000E1DF1" w:rsidRDefault="00E772CA" w:rsidP="001047ED">
            <w:pPr>
              <w:ind w:left="426" w:right="919" w:firstLine="426"/>
              <w:jc w:val="center"/>
              <w:rPr>
                <w:sz w:val="24"/>
              </w:rPr>
            </w:pPr>
            <w:r>
              <w:rPr>
                <w:b/>
                <w:bCs/>
                <w:sz w:val="20"/>
                <w:szCs w:val="20"/>
              </w:rPr>
              <w:t>ОБЩЕОБРАЗОВАТЕЛЬНЫЕ КОМПЕТЕНЦИИ (ОПК)</w:t>
            </w:r>
          </w:p>
        </w:tc>
      </w:tr>
      <w:tr w:rsidR="00E772CA" w:rsidRPr="00847EC0" w:rsidTr="001047ED">
        <w:tc>
          <w:tcPr>
            <w:tcW w:w="1420" w:type="dxa"/>
            <w:vAlign w:val="center"/>
          </w:tcPr>
          <w:p w:rsidR="00E772CA" w:rsidRPr="000E5423" w:rsidRDefault="00E772CA" w:rsidP="001047ED">
            <w:pPr>
              <w:widowControl/>
              <w:adjustRightInd w:val="0"/>
              <w:jc w:val="center"/>
              <w:rPr>
                <w:rFonts w:eastAsiaTheme="minorHAnsi"/>
                <w:sz w:val="24"/>
                <w:szCs w:val="24"/>
                <w:lang w:eastAsia="en-US" w:bidi="ar-SA"/>
              </w:rPr>
            </w:pPr>
            <w:r w:rsidRPr="000E5423">
              <w:rPr>
                <w:sz w:val="24"/>
              </w:rPr>
              <w:t>ОПК-1</w:t>
            </w:r>
          </w:p>
        </w:tc>
        <w:tc>
          <w:tcPr>
            <w:tcW w:w="8831" w:type="dxa"/>
            <w:vAlign w:val="center"/>
          </w:tcPr>
          <w:p w:rsidR="00E772CA" w:rsidRPr="000E5423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r w:rsidRPr="000E5423">
              <w:rPr>
                <w:sz w:val="24"/>
              </w:rPr>
              <w:t>Способен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обеспечивать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приоритет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прав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и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свобод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человека;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соблюдать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нормы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законодательства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Российской</w:t>
            </w:r>
            <w:r w:rsidRPr="000E5423">
              <w:rPr>
                <w:spacing w:val="43"/>
                <w:sz w:val="24"/>
              </w:rPr>
              <w:t xml:space="preserve"> </w:t>
            </w:r>
            <w:r w:rsidRPr="000E5423">
              <w:rPr>
                <w:sz w:val="24"/>
              </w:rPr>
              <w:t>Федерации</w:t>
            </w:r>
            <w:r w:rsidRPr="000E5423">
              <w:rPr>
                <w:spacing w:val="44"/>
                <w:sz w:val="24"/>
              </w:rPr>
              <w:t xml:space="preserve"> </w:t>
            </w:r>
            <w:r w:rsidRPr="000E5423">
              <w:rPr>
                <w:sz w:val="24"/>
              </w:rPr>
              <w:t>и</w:t>
            </w:r>
            <w:r w:rsidRPr="000E5423">
              <w:rPr>
                <w:spacing w:val="44"/>
                <w:sz w:val="24"/>
              </w:rPr>
              <w:t xml:space="preserve"> </w:t>
            </w:r>
            <w:r w:rsidRPr="000E5423">
              <w:rPr>
                <w:sz w:val="24"/>
              </w:rPr>
              <w:t>служебной</w:t>
            </w:r>
            <w:r w:rsidRPr="000E5423">
              <w:rPr>
                <w:spacing w:val="44"/>
                <w:sz w:val="24"/>
              </w:rPr>
              <w:t xml:space="preserve"> </w:t>
            </w:r>
            <w:r w:rsidRPr="000E5423">
              <w:rPr>
                <w:sz w:val="24"/>
              </w:rPr>
              <w:t>этики</w:t>
            </w:r>
            <w:r w:rsidRPr="000E5423">
              <w:rPr>
                <w:spacing w:val="39"/>
                <w:sz w:val="24"/>
              </w:rPr>
              <w:t xml:space="preserve"> </w:t>
            </w:r>
            <w:r w:rsidRPr="000E5423">
              <w:rPr>
                <w:sz w:val="24"/>
              </w:rPr>
              <w:t>в</w:t>
            </w:r>
            <w:r w:rsidRPr="000E5423">
              <w:rPr>
                <w:spacing w:val="43"/>
                <w:sz w:val="24"/>
              </w:rPr>
              <w:t xml:space="preserve"> </w:t>
            </w:r>
            <w:r w:rsidRPr="000E5423">
              <w:rPr>
                <w:sz w:val="24"/>
              </w:rPr>
              <w:t>своей профессиональной</w:t>
            </w:r>
            <w:r w:rsidRPr="000E5423">
              <w:rPr>
                <w:spacing w:val="-2"/>
                <w:sz w:val="24"/>
              </w:rPr>
              <w:t xml:space="preserve"> </w:t>
            </w:r>
            <w:r w:rsidRPr="000E5423">
              <w:rPr>
                <w:sz w:val="24"/>
              </w:rPr>
              <w:t>деятельности</w:t>
            </w:r>
          </w:p>
        </w:tc>
      </w:tr>
      <w:tr w:rsidR="00E772CA" w:rsidRPr="00847EC0" w:rsidTr="001047ED">
        <w:tc>
          <w:tcPr>
            <w:tcW w:w="1420" w:type="dxa"/>
            <w:vAlign w:val="center"/>
          </w:tcPr>
          <w:p w:rsidR="00E772CA" w:rsidRPr="000E5423" w:rsidRDefault="00E772CA" w:rsidP="001047ED">
            <w:pPr>
              <w:widowControl/>
              <w:adjustRightInd w:val="0"/>
              <w:jc w:val="center"/>
              <w:rPr>
                <w:rFonts w:eastAsiaTheme="minorHAnsi"/>
                <w:sz w:val="24"/>
                <w:szCs w:val="24"/>
                <w:lang w:eastAsia="en-US" w:bidi="ar-SA"/>
              </w:rPr>
            </w:pPr>
            <w:r w:rsidRPr="000E5423">
              <w:rPr>
                <w:sz w:val="24"/>
              </w:rPr>
              <w:t>ОПК-2</w:t>
            </w:r>
          </w:p>
        </w:tc>
        <w:tc>
          <w:tcPr>
            <w:tcW w:w="8831" w:type="dxa"/>
            <w:vAlign w:val="center"/>
          </w:tcPr>
          <w:p w:rsidR="00E772CA" w:rsidRPr="000E5423" w:rsidRDefault="00E772CA" w:rsidP="001047ED">
            <w:pPr>
              <w:pStyle w:val="TableParagraph"/>
              <w:ind w:right="87"/>
              <w:rPr>
                <w:sz w:val="24"/>
              </w:rPr>
            </w:pPr>
            <w:r w:rsidRPr="000E5423">
              <w:rPr>
                <w:sz w:val="24"/>
              </w:rPr>
              <w:t>Способен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разрабатывать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и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реализовывать</w:t>
            </w:r>
            <w:r w:rsidRPr="000E5423">
              <w:rPr>
                <w:spacing w:val="-57"/>
                <w:sz w:val="24"/>
              </w:rPr>
              <w:t xml:space="preserve"> </w:t>
            </w:r>
            <w:r w:rsidRPr="000E5423">
              <w:rPr>
                <w:sz w:val="24"/>
              </w:rPr>
              <w:t>управленческие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решения,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меры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регулирующего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воздействия,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в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том</w:t>
            </w:r>
            <w:r w:rsidRPr="000E5423">
              <w:rPr>
                <w:spacing w:val="1"/>
                <w:sz w:val="24"/>
              </w:rPr>
              <w:t xml:space="preserve"> </w:t>
            </w:r>
            <w:proofErr w:type="gramStart"/>
            <w:r w:rsidRPr="000E5423">
              <w:rPr>
                <w:sz w:val="24"/>
              </w:rPr>
              <w:t>числе</w:t>
            </w:r>
            <w:proofErr w:type="gramEnd"/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контрольно-надзорные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функции,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государственные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и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муниципальные</w:t>
            </w:r>
            <w:r w:rsidRPr="000E5423">
              <w:rPr>
                <w:spacing w:val="-57"/>
                <w:sz w:val="24"/>
              </w:rPr>
              <w:t xml:space="preserve"> </w:t>
            </w:r>
            <w:r w:rsidRPr="000E5423">
              <w:rPr>
                <w:sz w:val="24"/>
              </w:rPr>
              <w:t>программы</w:t>
            </w:r>
            <w:r w:rsidRPr="000E5423">
              <w:rPr>
                <w:spacing w:val="54"/>
                <w:sz w:val="24"/>
              </w:rPr>
              <w:t xml:space="preserve"> </w:t>
            </w:r>
            <w:r w:rsidRPr="000E5423">
              <w:rPr>
                <w:sz w:val="24"/>
              </w:rPr>
              <w:t>на</w:t>
            </w:r>
            <w:r w:rsidRPr="000E5423">
              <w:rPr>
                <w:spacing w:val="59"/>
                <w:sz w:val="24"/>
              </w:rPr>
              <w:t xml:space="preserve"> </w:t>
            </w:r>
            <w:r w:rsidRPr="000E5423">
              <w:rPr>
                <w:sz w:val="24"/>
              </w:rPr>
              <w:t>основе</w:t>
            </w:r>
            <w:r w:rsidRPr="000E5423">
              <w:rPr>
                <w:spacing w:val="53"/>
                <w:sz w:val="24"/>
              </w:rPr>
              <w:t xml:space="preserve"> </w:t>
            </w:r>
            <w:r w:rsidRPr="000E5423">
              <w:rPr>
                <w:sz w:val="24"/>
              </w:rPr>
              <w:t>анализа</w:t>
            </w:r>
            <w:r w:rsidRPr="000E5423">
              <w:rPr>
                <w:spacing w:val="54"/>
                <w:sz w:val="24"/>
              </w:rPr>
              <w:t xml:space="preserve"> </w:t>
            </w:r>
            <w:r w:rsidRPr="000E5423">
              <w:rPr>
                <w:sz w:val="24"/>
              </w:rPr>
              <w:t>социально-</w:t>
            </w:r>
          </w:p>
          <w:p w:rsidR="00E772CA" w:rsidRPr="000E5423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r w:rsidRPr="000E5423">
              <w:rPr>
                <w:sz w:val="24"/>
              </w:rPr>
              <w:t>экономических</w:t>
            </w:r>
            <w:r w:rsidRPr="000E5423">
              <w:rPr>
                <w:spacing w:val="-6"/>
                <w:sz w:val="24"/>
              </w:rPr>
              <w:t xml:space="preserve"> </w:t>
            </w:r>
            <w:r w:rsidRPr="000E5423">
              <w:rPr>
                <w:sz w:val="24"/>
              </w:rPr>
              <w:t>процессов;</w:t>
            </w:r>
          </w:p>
        </w:tc>
      </w:tr>
      <w:tr w:rsidR="00E772CA" w:rsidRPr="00847EC0" w:rsidTr="001047ED">
        <w:tc>
          <w:tcPr>
            <w:tcW w:w="1420" w:type="dxa"/>
            <w:vAlign w:val="center"/>
          </w:tcPr>
          <w:p w:rsidR="00E772CA" w:rsidRPr="000E5423" w:rsidRDefault="00E772CA" w:rsidP="001047ED">
            <w:pPr>
              <w:widowControl/>
              <w:adjustRightInd w:val="0"/>
              <w:jc w:val="center"/>
              <w:rPr>
                <w:rFonts w:eastAsiaTheme="minorHAnsi"/>
                <w:sz w:val="24"/>
                <w:szCs w:val="24"/>
                <w:lang w:eastAsia="en-US" w:bidi="ar-SA"/>
              </w:rPr>
            </w:pPr>
            <w:r w:rsidRPr="000E5423">
              <w:rPr>
                <w:sz w:val="24"/>
              </w:rPr>
              <w:t>ОПК-3</w:t>
            </w:r>
          </w:p>
        </w:tc>
        <w:tc>
          <w:tcPr>
            <w:tcW w:w="8831" w:type="dxa"/>
            <w:vAlign w:val="center"/>
          </w:tcPr>
          <w:p w:rsidR="00E772CA" w:rsidRPr="000E5423" w:rsidRDefault="00E772CA" w:rsidP="001047ED">
            <w:pPr>
              <w:widowControl/>
              <w:adjustRightInd w:val="0"/>
              <w:jc w:val="both"/>
              <w:rPr>
                <w:rFonts w:eastAsiaTheme="minorHAnsi"/>
                <w:sz w:val="24"/>
                <w:szCs w:val="24"/>
                <w:lang w:eastAsia="en-US" w:bidi="ar-SA"/>
              </w:rPr>
            </w:pPr>
            <w:proofErr w:type="gramStart"/>
            <w:r w:rsidRPr="000E5423">
              <w:rPr>
                <w:sz w:val="24"/>
              </w:rPr>
              <w:t>Способен</w:t>
            </w:r>
            <w:proofErr w:type="gramEnd"/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анализировать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и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применять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нормы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 xml:space="preserve">конституционного, административного </w:t>
            </w:r>
            <w:r w:rsidRPr="000E5423">
              <w:rPr>
                <w:spacing w:val="-2"/>
                <w:sz w:val="24"/>
              </w:rPr>
              <w:t>и</w:t>
            </w:r>
            <w:r w:rsidRPr="000E5423">
              <w:rPr>
                <w:spacing w:val="-58"/>
                <w:sz w:val="24"/>
              </w:rPr>
              <w:t xml:space="preserve"> </w:t>
            </w:r>
            <w:r w:rsidRPr="000E5423">
              <w:rPr>
                <w:sz w:val="24"/>
              </w:rPr>
              <w:t>служебного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права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в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профессиональной</w:t>
            </w:r>
            <w:r w:rsidRPr="000E5423">
              <w:rPr>
                <w:spacing w:val="1"/>
                <w:sz w:val="24"/>
              </w:rPr>
              <w:t xml:space="preserve"> </w:t>
            </w:r>
            <w:r w:rsidRPr="000E5423">
              <w:rPr>
                <w:sz w:val="24"/>
              </w:rPr>
              <w:t>деятельности;</w:t>
            </w:r>
            <w:r w:rsidRPr="000E5423">
              <w:rPr>
                <w:spacing w:val="41"/>
                <w:sz w:val="24"/>
              </w:rPr>
              <w:t xml:space="preserve"> </w:t>
            </w:r>
            <w:r w:rsidRPr="000E5423">
              <w:rPr>
                <w:sz w:val="24"/>
              </w:rPr>
              <w:t>использовать</w:t>
            </w:r>
            <w:r w:rsidRPr="000E5423">
              <w:rPr>
                <w:spacing w:val="47"/>
                <w:sz w:val="24"/>
              </w:rPr>
              <w:t xml:space="preserve"> </w:t>
            </w:r>
            <w:r w:rsidRPr="000E5423">
              <w:rPr>
                <w:sz w:val="24"/>
              </w:rPr>
              <w:t>правоприменительную практику</w:t>
            </w:r>
          </w:p>
        </w:tc>
      </w:tr>
    </w:tbl>
    <w:p w:rsidR="00E772CA" w:rsidRDefault="00E772CA" w:rsidP="00E772CA">
      <w:pPr>
        <w:pStyle w:val="4"/>
        <w:ind w:left="2568"/>
        <w:jc w:val="left"/>
      </w:pPr>
    </w:p>
    <w:p w:rsidR="00E772CA" w:rsidRPr="000778A1" w:rsidRDefault="00E772CA" w:rsidP="00E772CA">
      <w:pPr>
        <w:tabs>
          <w:tab w:val="left" w:pos="2030"/>
        </w:tabs>
        <w:spacing w:before="67"/>
        <w:ind w:left="1790"/>
        <w:rPr>
          <w:b/>
          <w:sz w:val="24"/>
        </w:rPr>
      </w:pPr>
      <w:r>
        <w:rPr>
          <w:b/>
          <w:sz w:val="24"/>
        </w:rPr>
        <w:t xml:space="preserve">1. </w:t>
      </w:r>
      <w:r w:rsidRPr="000778A1">
        <w:rPr>
          <w:b/>
          <w:sz w:val="24"/>
        </w:rPr>
        <w:t>Подготовка и защита выпускной квалификационной</w:t>
      </w:r>
      <w:r w:rsidRPr="000778A1">
        <w:rPr>
          <w:b/>
          <w:spacing w:val="-5"/>
          <w:sz w:val="24"/>
        </w:rPr>
        <w:t xml:space="preserve"> </w:t>
      </w:r>
      <w:r w:rsidRPr="000778A1">
        <w:rPr>
          <w:b/>
          <w:sz w:val="24"/>
        </w:rPr>
        <w:t>работы</w:t>
      </w:r>
    </w:p>
    <w:p w:rsidR="00E772CA" w:rsidRDefault="00E772CA" w:rsidP="00E772CA">
      <w:pPr>
        <w:pStyle w:val="a3"/>
        <w:spacing w:before="7"/>
        <w:ind w:left="0"/>
        <w:rPr>
          <w:b/>
        </w:rPr>
      </w:pPr>
    </w:p>
    <w:p w:rsidR="00E772CA" w:rsidRPr="000778A1" w:rsidRDefault="00E772CA" w:rsidP="00E772CA">
      <w:pPr>
        <w:tabs>
          <w:tab w:val="left" w:pos="2137"/>
          <w:tab w:val="left" w:pos="2138"/>
        </w:tabs>
        <w:spacing w:line="237" w:lineRule="auto"/>
        <w:ind w:left="-20" w:right="624"/>
        <w:jc w:val="center"/>
        <w:rPr>
          <w:sz w:val="24"/>
        </w:rPr>
      </w:pPr>
      <w:r>
        <w:rPr>
          <w:b/>
          <w:sz w:val="24"/>
        </w:rPr>
        <w:t xml:space="preserve">1.1. </w:t>
      </w:r>
      <w:r w:rsidRPr="000778A1">
        <w:rPr>
          <w:b/>
          <w:sz w:val="24"/>
        </w:rPr>
        <w:t>Перечень профессиональных компетенций, владение</w:t>
      </w:r>
      <w:r w:rsidRPr="000778A1">
        <w:rPr>
          <w:b/>
          <w:spacing w:val="23"/>
          <w:sz w:val="24"/>
        </w:rPr>
        <w:t xml:space="preserve"> </w:t>
      </w:r>
      <w:r w:rsidRPr="000778A1">
        <w:rPr>
          <w:b/>
          <w:sz w:val="24"/>
        </w:rPr>
        <w:t>которыми</w:t>
      </w:r>
      <w:r w:rsidRPr="000778A1">
        <w:rPr>
          <w:b/>
          <w:spacing w:val="37"/>
          <w:sz w:val="24"/>
        </w:rPr>
        <w:t xml:space="preserve"> </w:t>
      </w:r>
      <w:r w:rsidRPr="000778A1">
        <w:rPr>
          <w:b/>
          <w:sz w:val="24"/>
        </w:rPr>
        <w:t>должен продемонстрировать</w:t>
      </w:r>
      <w:r w:rsidRPr="000778A1">
        <w:rPr>
          <w:b/>
          <w:spacing w:val="-9"/>
          <w:sz w:val="24"/>
        </w:rPr>
        <w:t xml:space="preserve"> </w:t>
      </w:r>
      <w:r w:rsidRPr="000778A1">
        <w:rPr>
          <w:b/>
          <w:sz w:val="24"/>
        </w:rPr>
        <w:t>обучающийся</w:t>
      </w:r>
      <w:r w:rsidRPr="000778A1">
        <w:rPr>
          <w:b/>
          <w:spacing w:val="-6"/>
          <w:sz w:val="24"/>
        </w:rPr>
        <w:t xml:space="preserve"> </w:t>
      </w:r>
      <w:r w:rsidRPr="000778A1">
        <w:rPr>
          <w:b/>
          <w:sz w:val="24"/>
        </w:rPr>
        <w:t>при</w:t>
      </w:r>
      <w:r w:rsidRPr="000778A1">
        <w:rPr>
          <w:b/>
          <w:spacing w:val="-6"/>
          <w:sz w:val="24"/>
        </w:rPr>
        <w:t xml:space="preserve"> </w:t>
      </w:r>
      <w:r w:rsidRPr="000778A1">
        <w:rPr>
          <w:b/>
          <w:sz w:val="24"/>
        </w:rPr>
        <w:t>защите</w:t>
      </w:r>
      <w:r w:rsidRPr="000778A1">
        <w:rPr>
          <w:b/>
          <w:spacing w:val="-6"/>
          <w:sz w:val="24"/>
        </w:rPr>
        <w:t xml:space="preserve"> </w:t>
      </w:r>
      <w:r w:rsidRPr="000778A1">
        <w:rPr>
          <w:b/>
          <w:sz w:val="24"/>
        </w:rPr>
        <w:t>выпускной</w:t>
      </w:r>
      <w:r w:rsidRPr="000778A1">
        <w:rPr>
          <w:b/>
          <w:spacing w:val="-29"/>
          <w:sz w:val="24"/>
        </w:rPr>
        <w:t xml:space="preserve"> </w:t>
      </w:r>
      <w:r w:rsidRPr="000778A1">
        <w:rPr>
          <w:b/>
          <w:sz w:val="24"/>
        </w:rPr>
        <w:t>квалификационной</w:t>
      </w:r>
      <w:r w:rsidRPr="000778A1">
        <w:rPr>
          <w:b/>
          <w:spacing w:val="-7"/>
          <w:sz w:val="24"/>
        </w:rPr>
        <w:t xml:space="preserve"> </w:t>
      </w:r>
      <w:r w:rsidRPr="000778A1">
        <w:rPr>
          <w:b/>
          <w:sz w:val="24"/>
        </w:rPr>
        <w:t>работы:</w:t>
      </w:r>
    </w:p>
    <w:p w:rsidR="00E772CA" w:rsidRDefault="00E772CA" w:rsidP="00E772CA">
      <w:pPr>
        <w:tabs>
          <w:tab w:val="left" w:pos="2137"/>
          <w:tab w:val="left" w:pos="2138"/>
        </w:tabs>
        <w:spacing w:line="237" w:lineRule="auto"/>
        <w:ind w:right="624"/>
        <w:rPr>
          <w:rFonts w:eastAsiaTheme="minorHAnsi"/>
          <w:sz w:val="24"/>
          <w:szCs w:val="24"/>
          <w:lang w:eastAsia="en-US" w:bidi="ar-SA"/>
        </w:rPr>
      </w:pPr>
      <w:r>
        <w:rPr>
          <w:sz w:val="24"/>
        </w:rPr>
        <w:t xml:space="preserve">ПК-1 </w:t>
      </w:r>
      <w:r>
        <w:rPr>
          <w:rFonts w:eastAsiaTheme="minorHAnsi"/>
          <w:sz w:val="24"/>
          <w:szCs w:val="24"/>
          <w:lang w:eastAsia="en-US" w:bidi="ar-SA"/>
        </w:rPr>
        <w:t>владение технологиями управления персоналом, обладание умениями и готовностью формировать команды для решения поставленных задач</w:t>
      </w:r>
    </w:p>
    <w:p w:rsidR="00E772CA" w:rsidRDefault="00E772CA" w:rsidP="00E772CA">
      <w:pPr>
        <w:widowControl/>
        <w:adjustRightInd w:val="0"/>
        <w:jc w:val="both"/>
        <w:rPr>
          <w:rFonts w:eastAsiaTheme="minorHAnsi"/>
          <w:sz w:val="24"/>
          <w:szCs w:val="24"/>
          <w:lang w:eastAsia="en-US" w:bidi="ar-SA"/>
        </w:rPr>
      </w:pPr>
      <w:r>
        <w:rPr>
          <w:rFonts w:eastAsiaTheme="minorHAnsi"/>
          <w:sz w:val="24"/>
          <w:szCs w:val="24"/>
          <w:lang w:eastAsia="en-US" w:bidi="ar-SA"/>
        </w:rPr>
        <w:t>ПК-2 владение организационными способностями, умением находить и принимать</w:t>
      </w:r>
    </w:p>
    <w:p w:rsidR="00E772CA" w:rsidRDefault="00E772CA" w:rsidP="00E772CA">
      <w:pPr>
        <w:tabs>
          <w:tab w:val="left" w:pos="2137"/>
          <w:tab w:val="left" w:pos="2138"/>
        </w:tabs>
        <w:spacing w:line="237" w:lineRule="auto"/>
        <w:ind w:right="624"/>
        <w:rPr>
          <w:rFonts w:eastAsiaTheme="minorHAnsi"/>
          <w:sz w:val="24"/>
          <w:szCs w:val="24"/>
          <w:lang w:eastAsia="en-US" w:bidi="ar-SA"/>
        </w:rPr>
      </w:pPr>
      <w:r>
        <w:rPr>
          <w:rFonts w:eastAsiaTheme="minorHAnsi"/>
          <w:sz w:val="24"/>
          <w:szCs w:val="24"/>
          <w:lang w:eastAsia="en-US" w:bidi="ar-SA"/>
        </w:rPr>
        <w:t>организационные управленческие решения, в том числе и в кризисных ситуациях</w:t>
      </w:r>
    </w:p>
    <w:p w:rsidR="00E772CA" w:rsidRDefault="00E772CA" w:rsidP="00E772CA">
      <w:pPr>
        <w:widowControl/>
        <w:adjustRightInd w:val="0"/>
        <w:jc w:val="both"/>
        <w:rPr>
          <w:rFonts w:eastAsiaTheme="minorHAnsi"/>
          <w:sz w:val="24"/>
          <w:szCs w:val="24"/>
          <w:lang w:eastAsia="en-US" w:bidi="ar-SA"/>
        </w:rPr>
      </w:pPr>
      <w:r>
        <w:rPr>
          <w:rFonts w:eastAsiaTheme="minorHAnsi"/>
          <w:sz w:val="24"/>
          <w:szCs w:val="24"/>
          <w:lang w:eastAsia="en-US" w:bidi="ar-SA"/>
        </w:rPr>
        <w:t>ПК-3 способность планировать и организовывать работу органа публичной власти,</w:t>
      </w:r>
    </w:p>
    <w:p w:rsidR="00E772CA" w:rsidRDefault="00E772CA" w:rsidP="00E772CA">
      <w:pPr>
        <w:tabs>
          <w:tab w:val="left" w:pos="2137"/>
          <w:tab w:val="left" w:pos="2138"/>
        </w:tabs>
        <w:spacing w:line="237" w:lineRule="auto"/>
        <w:ind w:right="624"/>
        <w:rPr>
          <w:sz w:val="24"/>
        </w:rPr>
      </w:pPr>
      <w:r>
        <w:rPr>
          <w:rFonts w:eastAsiaTheme="minorHAnsi"/>
          <w:sz w:val="24"/>
          <w:szCs w:val="24"/>
          <w:lang w:eastAsia="en-US" w:bidi="ar-SA"/>
        </w:rPr>
        <w:t>разрабатывать организационную структуру, адекватную стратегии, целям и задачам, внутренним и внешним условиям деятельности органа публичной власти, осуществлять распределение функций, полномочий и ответственности между исполнителями</w:t>
      </w:r>
    </w:p>
    <w:p w:rsidR="00E772CA" w:rsidRDefault="00E772CA" w:rsidP="00E772CA">
      <w:pPr>
        <w:widowControl/>
        <w:adjustRightInd w:val="0"/>
        <w:ind w:right="-8"/>
        <w:jc w:val="both"/>
        <w:rPr>
          <w:rFonts w:eastAsiaTheme="minorHAnsi"/>
          <w:sz w:val="24"/>
          <w:szCs w:val="24"/>
          <w:lang w:eastAsia="en-US" w:bidi="ar-SA"/>
        </w:rPr>
      </w:pPr>
      <w:r>
        <w:rPr>
          <w:rFonts w:eastAsiaTheme="minorHAnsi"/>
          <w:sz w:val="24"/>
          <w:szCs w:val="24"/>
          <w:lang w:eastAsia="en-US" w:bidi="ar-SA"/>
        </w:rPr>
        <w:t>ПК-4 владение способностью к анализу и планированию в области государственного и муниципального управления</w:t>
      </w:r>
    </w:p>
    <w:p w:rsidR="00E772CA" w:rsidRDefault="00E772CA" w:rsidP="00E772CA">
      <w:pPr>
        <w:widowControl/>
        <w:adjustRightInd w:val="0"/>
        <w:ind w:right="-8"/>
        <w:jc w:val="both"/>
        <w:rPr>
          <w:rFonts w:eastAsiaTheme="minorHAnsi"/>
          <w:sz w:val="24"/>
          <w:szCs w:val="24"/>
          <w:lang w:eastAsia="en-US" w:bidi="ar-SA"/>
        </w:rPr>
      </w:pPr>
      <w:r>
        <w:rPr>
          <w:rFonts w:eastAsiaTheme="minorHAnsi"/>
          <w:sz w:val="24"/>
          <w:szCs w:val="24"/>
          <w:lang w:eastAsia="en-US" w:bidi="ar-SA"/>
        </w:rPr>
        <w:t>ПК-5 владение современными методами диагностики, анализа и решения социально-экономических проблем, а также методами принятия решений и их реализации на практике</w:t>
      </w:r>
    </w:p>
    <w:p w:rsidR="00E772CA" w:rsidRDefault="00E772CA" w:rsidP="00E772CA">
      <w:pPr>
        <w:widowControl/>
        <w:adjustRightInd w:val="0"/>
        <w:jc w:val="both"/>
        <w:rPr>
          <w:rFonts w:eastAsiaTheme="minorHAnsi"/>
          <w:sz w:val="24"/>
          <w:szCs w:val="24"/>
          <w:lang w:eastAsia="en-US" w:bidi="ar-SA"/>
        </w:rPr>
      </w:pPr>
      <w:r>
        <w:rPr>
          <w:rFonts w:eastAsiaTheme="minorHAnsi"/>
          <w:sz w:val="24"/>
          <w:szCs w:val="24"/>
          <w:lang w:eastAsia="en-US" w:bidi="ar-SA"/>
        </w:rPr>
        <w:t>ПК-6 способность понимать современные тенденции развития политических</w:t>
      </w:r>
    </w:p>
    <w:p w:rsidR="00E772CA" w:rsidRDefault="00E772CA" w:rsidP="00E772CA">
      <w:pPr>
        <w:widowControl/>
        <w:adjustRightInd w:val="0"/>
        <w:ind w:right="-8"/>
        <w:jc w:val="both"/>
        <w:rPr>
          <w:rFonts w:eastAsiaTheme="minorHAnsi"/>
          <w:sz w:val="24"/>
          <w:szCs w:val="24"/>
          <w:lang w:eastAsia="en-US" w:bidi="ar-SA"/>
        </w:rPr>
      </w:pPr>
      <w:r>
        <w:rPr>
          <w:rFonts w:eastAsiaTheme="minorHAnsi"/>
          <w:sz w:val="24"/>
          <w:szCs w:val="24"/>
          <w:lang w:eastAsia="en-US" w:bidi="ar-SA"/>
        </w:rPr>
        <w:t>процессов в мире, мировой экономики и глобализации, ориентироваться в вопросах международной конкуренции</w:t>
      </w:r>
    </w:p>
    <w:p w:rsidR="00E772CA" w:rsidRDefault="00E772CA" w:rsidP="00E772CA">
      <w:pPr>
        <w:widowControl/>
        <w:adjustRightInd w:val="0"/>
        <w:jc w:val="both"/>
        <w:rPr>
          <w:rFonts w:eastAsiaTheme="minorHAnsi"/>
          <w:sz w:val="24"/>
          <w:szCs w:val="24"/>
          <w:lang w:eastAsia="en-US" w:bidi="ar-SA"/>
        </w:rPr>
      </w:pPr>
      <w:r>
        <w:rPr>
          <w:rFonts w:eastAsiaTheme="minorHAnsi"/>
          <w:sz w:val="24"/>
          <w:szCs w:val="24"/>
          <w:lang w:eastAsia="en-US" w:bidi="ar-SA"/>
        </w:rPr>
        <w:t xml:space="preserve">ПК-7 способность разрабатывать системы </w:t>
      </w:r>
      <w:proofErr w:type="gramStart"/>
      <w:r>
        <w:rPr>
          <w:rFonts w:eastAsiaTheme="minorHAnsi"/>
          <w:sz w:val="24"/>
          <w:szCs w:val="24"/>
          <w:lang w:eastAsia="en-US" w:bidi="ar-SA"/>
        </w:rPr>
        <w:t>стратегического</w:t>
      </w:r>
      <w:proofErr w:type="gramEnd"/>
      <w:r>
        <w:rPr>
          <w:rFonts w:eastAsiaTheme="minorHAnsi"/>
          <w:sz w:val="24"/>
          <w:szCs w:val="24"/>
          <w:lang w:eastAsia="en-US" w:bidi="ar-SA"/>
        </w:rPr>
        <w:t>, текущего и оперативного</w:t>
      </w:r>
    </w:p>
    <w:p w:rsidR="00E772CA" w:rsidRDefault="00E772CA" w:rsidP="00E772CA">
      <w:pPr>
        <w:widowControl/>
        <w:adjustRightInd w:val="0"/>
        <w:ind w:right="-8"/>
        <w:jc w:val="both"/>
        <w:rPr>
          <w:rFonts w:eastAsiaTheme="minorHAnsi"/>
          <w:sz w:val="24"/>
          <w:szCs w:val="24"/>
          <w:lang w:eastAsia="en-US" w:bidi="ar-SA"/>
        </w:rPr>
      </w:pPr>
      <w:r>
        <w:rPr>
          <w:rFonts w:eastAsiaTheme="minorHAnsi"/>
          <w:sz w:val="24"/>
          <w:szCs w:val="24"/>
          <w:lang w:eastAsia="en-US" w:bidi="ar-SA"/>
        </w:rPr>
        <w:t>контроля</w:t>
      </w:r>
    </w:p>
    <w:p w:rsidR="00E772CA" w:rsidRDefault="00E772CA" w:rsidP="00E772CA">
      <w:pPr>
        <w:widowControl/>
        <w:adjustRightInd w:val="0"/>
        <w:jc w:val="both"/>
        <w:rPr>
          <w:rFonts w:eastAsiaTheme="minorHAnsi"/>
          <w:sz w:val="24"/>
          <w:szCs w:val="24"/>
          <w:lang w:eastAsia="en-US" w:bidi="ar-SA"/>
        </w:rPr>
      </w:pPr>
      <w:r>
        <w:rPr>
          <w:rFonts w:eastAsiaTheme="minorHAnsi"/>
          <w:sz w:val="24"/>
          <w:szCs w:val="24"/>
          <w:lang w:eastAsia="en-US" w:bidi="ar-SA"/>
        </w:rPr>
        <w:t xml:space="preserve">ПК-8 владение принципами и современными методами управления операциями </w:t>
      </w:r>
      <w:proofErr w:type="gramStart"/>
      <w:r>
        <w:rPr>
          <w:rFonts w:eastAsiaTheme="minorHAnsi"/>
          <w:sz w:val="24"/>
          <w:szCs w:val="24"/>
          <w:lang w:eastAsia="en-US" w:bidi="ar-SA"/>
        </w:rPr>
        <w:t>в</w:t>
      </w:r>
      <w:proofErr w:type="gramEnd"/>
    </w:p>
    <w:p w:rsidR="00E772CA" w:rsidRDefault="00E772CA" w:rsidP="00E772CA">
      <w:pPr>
        <w:widowControl/>
        <w:adjustRightInd w:val="0"/>
        <w:ind w:right="-8"/>
        <w:jc w:val="both"/>
        <w:rPr>
          <w:rFonts w:eastAsiaTheme="minorHAnsi"/>
          <w:sz w:val="24"/>
          <w:szCs w:val="24"/>
          <w:lang w:eastAsia="en-US" w:bidi="ar-SA"/>
        </w:rPr>
      </w:pPr>
      <w:r>
        <w:rPr>
          <w:rFonts w:eastAsiaTheme="minorHAnsi"/>
          <w:sz w:val="24"/>
          <w:szCs w:val="24"/>
          <w:lang w:eastAsia="en-US" w:bidi="ar-SA"/>
        </w:rPr>
        <w:t xml:space="preserve">различных </w:t>
      </w:r>
      <w:proofErr w:type="gramStart"/>
      <w:r>
        <w:rPr>
          <w:rFonts w:eastAsiaTheme="minorHAnsi"/>
          <w:sz w:val="24"/>
          <w:szCs w:val="24"/>
          <w:lang w:eastAsia="en-US" w:bidi="ar-SA"/>
        </w:rPr>
        <w:t>сферах</w:t>
      </w:r>
      <w:proofErr w:type="gramEnd"/>
      <w:r>
        <w:rPr>
          <w:rFonts w:eastAsiaTheme="minorHAnsi"/>
          <w:sz w:val="24"/>
          <w:szCs w:val="24"/>
          <w:lang w:eastAsia="en-US" w:bidi="ar-SA"/>
        </w:rPr>
        <w:t xml:space="preserve"> деятельности</w:t>
      </w:r>
    </w:p>
    <w:p w:rsidR="00E772CA" w:rsidRDefault="00E772CA" w:rsidP="00E772CA">
      <w:pPr>
        <w:widowControl/>
        <w:adjustRightInd w:val="0"/>
        <w:ind w:right="-8"/>
        <w:jc w:val="both"/>
        <w:rPr>
          <w:rFonts w:eastAsiaTheme="minorHAnsi"/>
          <w:sz w:val="24"/>
          <w:szCs w:val="24"/>
          <w:lang w:eastAsia="en-US" w:bidi="ar-SA"/>
        </w:rPr>
      </w:pPr>
      <w:r>
        <w:rPr>
          <w:rFonts w:eastAsiaTheme="minorHAnsi"/>
          <w:sz w:val="24"/>
          <w:szCs w:val="24"/>
          <w:lang w:eastAsia="en-US" w:bidi="ar-SA"/>
        </w:rPr>
        <w:t>ПК-9 владение навыками использования инструментов экономической политики</w:t>
      </w:r>
    </w:p>
    <w:p w:rsidR="00E772CA" w:rsidRDefault="00E772CA" w:rsidP="00E772CA">
      <w:pPr>
        <w:widowControl/>
        <w:adjustRightInd w:val="0"/>
        <w:ind w:right="-8"/>
        <w:jc w:val="both"/>
        <w:rPr>
          <w:rFonts w:eastAsiaTheme="minorHAnsi"/>
          <w:sz w:val="24"/>
          <w:szCs w:val="24"/>
          <w:lang w:eastAsia="en-US" w:bidi="ar-SA"/>
        </w:rPr>
      </w:pPr>
      <w:r>
        <w:rPr>
          <w:rFonts w:eastAsiaTheme="minorHAnsi"/>
          <w:sz w:val="24"/>
          <w:szCs w:val="24"/>
          <w:lang w:eastAsia="en-US" w:bidi="ar-SA"/>
        </w:rPr>
        <w:t>ПК-10 способность вырабатывать решения, учитывающие правовую и нормативную базу</w:t>
      </w:r>
    </w:p>
    <w:p w:rsidR="00E772CA" w:rsidRDefault="00E772CA" w:rsidP="00E772CA">
      <w:pPr>
        <w:widowControl/>
        <w:adjustRightInd w:val="0"/>
        <w:ind w:right="-8"/>
        <w:jc w:val="both"/>
        <w:rPr>
          <w:rFonts w:eastAsiaTheme="minorHAnsi"/>
          <w:sz w:val="24"/>
          <w:szCs w:val="24"/>
          <w:lang w:eastAsia="en-US" w:bidi="ar-SA"/>
        </w:rPr>
      </w:pPr>
      <w:r>
        <w:rPr>
          <w:rFonts w:eastAsiaTheme="minorHAnsi"/>
          <w:sz w:val="24"/>
          <w:szCs w:val="24"/>
          <w:lang w:eastAsia="en-US" w:bidi="ar-SA"/>
        </w:rPr>
        <w:t>ПК-18 владение методами и специализированными средствами для аналитической работы и научных исследований</w:t>
      </w:r>
    </w:p>
    <w:p w:rsidR="00E772CA" w:rsidRDefault="00E772CA" w:rsidP="00E772CA">
      <w:pPr>
        <w:widowControl/>
        <w:adjustRightInd w:val="0"/>
        <w:ind w:right="-8"/>
        <w:jc w:val="both"/>
        <w:rPr>
          <w:rFonts w:eastAsiaTheme="minorHAnsi"/>
          <w:sz w:val="24"/>
          <w:szCs w:val="24"/>
          <w:lang w:eastAsia="en-US" w:bidi="ar-SA"/>
        </w:rPr>
      </w:pPr>
      <w:r>
        <w:rPr>
          <w:rFonts w:eastAsiaTheme="minorHAnsi"/>
          <w:sz w:val="24"/>
          <w:szCs w:val="24"/>
          <w:lang w:eastAsia="en-US" w:bidi="ar-SA"/>
        </w:rPr>
        <w:t>ПК-20 владение методами и инструментальными средствами, способствующими интенсификации познавательной деятельности</w:t>
      </w:r>
    </w:p>
    <w:p w:rsidR="00E772CA" w:rsidRPr="00F51E8C" w:rsidRDefault="00E772CA" w:rsidP="00E772CA">
      <w:pPr>
        <w:widowControl/>
        <w:adjustRightInd w:val="0"/>
        <w:ind w:right="-8"/>
        <w:jc w:val="both"/>
        <w:rPr>
          <w:rFonts w:eastAsiaTheme="minorHAnsi"/>
          <w:sz w:val="24"/>
          <w:szCs w:val="24"/>
          <w:lang w:eastAsia="en-US" w:bidi="ar-SA"/>
        </w:rPr>
      </w:pPr>
    </w:p>
    <w:p w:rsidR="00E772CA" w:rsidRDefault="00E772CA" w:rsidP="00E772CA">
      <w:pPr>
        <w:pStyle w:val="4"/>
        <w:tabs>
          <w:tab w:val="left" w:pos="1579"/>
        </w:tabs>
        <w:spacing w:before="1"/>
        <w:ind w:left="-20" w:right="-8"/>
        <w:jc w:val="center"/>
      </w:pPr>
      <w:r>
        <w:t>1.2. Требования к выпускной квалификационной работе</w:t>
      </w:r>
    </w:p>
    <w:p w:rsidR="00E772CA" w:rsidRPr="007D1C19" w:rsidRDefault="00E772CA" w:rsidP="00E772CA">
      <w:pPr>
        <w:ind w:right="-8"/>
        <w:jc w:val="center"/>
        <w:rPr>
          <w:rFonts w:eastAsiaTheme="minorHAnsi"/>
          <w:i/>
          <w:sz w:val="24"/>
        </w:rPr>
      </w:pPr>
      <w:r w:rsidRPr="007D1C19">
        <w:rPr>
          <w:i/>
          <w:sz w:val="24"/>
        </w:rPr>
        <w:t>Перечень тем</w:t>
      </w:r>
      <w:r w:rsidRPr="007D1C19">
        <w:rPr>
          <w:i/>
          <w:spacing w:val="-3"/>
          <w:sz w:val="24"/>
        </w:rPr>
        <w:t xml:space="preserve"> </w:t>
      </w:r>
      <w:r w:rsidRPr="007D1C19">
        <w:rPr>
          <w:i/>
          <w:sz w:val="24"/>
        </w:rPr>
        <w:t>ВКР</w:t>
      </w:r>
    </w:p>
    <w:p w:rsidR="00E772CA" w:rsidRDefault="00E772CA" w:rsidP="00E772CA">
      <w:pPr>
        <w:pStyle w:val="a3"/>
        <w:ind w:left="0" w:right="-8" w:firstLine="717"/>
        <w:jc w:val="both"/>
      </w:pPr>
      <w:r>
        <w:t xml:space="preserve">Перечень рекомендованных тем выпускных квалификационных работ для обучающихся, их руководителей и литературы по тематике ВКР ежегодно обновляется. Обучающийся должен выбрать одну из тем, указанных в перечне. </w:t>
      </w:r>
      <w:proofErr w:type="gramStart"/>
      <w:r>
        <w:t>Обучающийся</w:t>
      </w:r>
      <w:proofErr w:type="gramEnd"/>
      <w:r>
        <w:t xml:space="preserve"> вправе, по письменному заявлению, </w:t>
      </w:r>
      <w:r>
        <w:lastRenderedPageBreak/>
        <w:t>осуществить подготовку и защиту выпускной квалификационной работы по теме, предложенной самостоятельно, при условии обоснованности целесообразности ее разработки для практического применения в соответствующей области профессиональной деятельности или на конкретном объекте профессиональной деятельности. Тема ВКР утверждается до начала преддипломной практики. Тема ВКР должна отражать теоретическую и (или) практическую направленность исследования. Теоретическая часть исследования должна быть ориентирована на разработку теоретических основ изучаемых объектов (процессов, моделей и др.). Практическая часть работы должна демонстрировать способности выпускника решать прикладные</w:t>
      </w:r>
      <w:r>
        <w:rPr>
          <w:spacing w:val="-2"/>
        </w:rPr>
        <w:t xml:space="preserve"> </w:t>
      </w:r>
      <w:r>
        <w:t>задачи.</w:t>
      </w:r>
    </w:p>
    <w:p w:rsidR="00E772CA" w:rsidRDefault="00E772CA" w:rsidP="00E772CA">
      <w:pPr>
        <w:pStyle w:val="4"/>
        <w:spacing w:before="232"/>
        <w:ind w:left="738"/>
        <w:jc w:val="left"/>
      </w:pPr>
      <w:r>
        <w:t>Примерные темы выпускных квалификационных работ на 2022-2023 учебный год.</w:t>
      </w:r>
    </w:p>
    <w:p w:rsidR="00E772CA" w:rsidRDefault="00E772CA" w:rsidP="00E772CA">
      <w:pPr>
        <w:pStyle w:val="4"/>
        <w:spacing w:before="232"/>
        <w:ind w:left="738"/>
        <w:jc w:val="left"/>
      </w:pPr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</w:tabs>
        <w:autoSpaceDE/>
        <w:autoSpaceDN/>
        <w:ind w:firstLine="709"/>
        <w:jc w:val="both"/>
        <w:rPr>
          <w:sz w:val="24"/>
          <w:szCs w:val="24"/>
        </w:rPr>
      </w:pPr>
      <w:r w:rsidRPr="00B0244F">
        <w:rPr>
          <w:sz w:val="24"/>
          <w:szCs w:val="24"/>
        </w:rPr>
        <w:t>Процессы управления и отношения в государственных органах власти.</w:t>
      </w:r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</w:tabs>
        <w:autoSpaceDE/>
        <w:autoSpaceDN/>
        <w:ind w:firstLine="709"/>
        <w:jc w:val="both"/>
        <w:rPr>
          <w:sz w:val="24"/>
          <w:szCs w:val="24"/>
        </w:rPr>
      </w:pPr>
      <w:r w:rsidRPr="00B0244F">
        <w:rPr>
          <w:sz w:val="24"/>
          <w:szCs w:val="24"/>
        </w:rPr>
        <w:t>Анализ и пути совершенствование системы государственного и муниципального управления (на примере Российской Федерации, региона, муниципальных образованиях).</w:t>
      </w:r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</w:tabs>
        <w:autoSpaceDE/>
        <w:autoSpaceDN/>
        <w:ind w:firstLine="709"/>
        <w:jc w:val="both"/>
        <w:rPr>
          <w:sz w:val="24"/>
          <w:szCs w:val="24"/>
        </w:rPr>
      </w:pPr>
      <w:r w:rsidRPr="00B0244F">
        <w:rPr>
          <w:sz w:val="24"/>
          <w:szCs w:val="24"/>
        </w:rPr>
        <w:t>Совершенствование (оптимизация, улучшение) системы управления в государственных и муниципальных учреждениях и организациях.</w:t>
      </w:r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</w:tabs>
        <w:autoSpaceDE/>
        <w:autoSpaceDN/>
        <w:ind w:firstLine="709"/>
        <w:jc w:val="both"/>
        <w:rPr>
          <w:sz w:val="24"/>
          <w:szCs w:val="24"/>
        </w:rPr>
      </w:pPr>
      <w:r w:rsidRPr="00B0244F">
        <w:rPr>
          <w:sz w:val="24"/>
          <w:szCs w:val="24"/>
        </w:rPr>
        <w:t>Организация контроля (анализа, планирования, руководства и т. п.) деятельности органов государственного и муниципального управления.</w:t>
      </w:r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</w:tabs>
        <w:autoSpaceDE/>
        <w:autoSpaceDN/>
        <w:ind w:firstLine="709"/>
        <w:jc w:val="both"/>
        <w:rPr>
          <w:sz w:val="24"/>
          <w:szCs w:val="24"/>
        </w:rPr>
      </w:pPr>
      <w:r w:rsidRPr="00B0244F">
        <w:rPr>
          <w:sz w:val="24"/>
          <w:szCs w:val="24"/>
        </w:rPr>
        <w:t>Законодательные и административные основы регулирования взаимодействия органов государственного и муниципального управления.</w:t>
      </w:r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</w:tabs>
        <w:autoSpaceDE/>
        <w:autoSpaceDN/>
        <w:ind w:firstLine="709"/>
        <w:jc w:val="both"/>
        <w:rPr>
          <w:sz w:val="24"/>
          <w:szCs w:val="24"/>
        </w:rPr>
      </w:pPr>
      <w:r w:rsidRPr="00B0244F">
        <w:rPr>
          <w:sz w:val="24"/>
          <w:szCs w:val="24"/>
        </w:rPr>
        <w:t>Анализ и пути повышения роли государства в регулировании социально-экономического развития.</w:t>
      </w:r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</w:tabs>
        <w:autoSpaceDE/>
        <w:autoSpaceDN/>
        <w:ind w:firstLine="709"/>
        <w:jc w:val="both"/>
        <w:rPr>
          <w:sz w:val="24"/>
          <w:szCs w:val="24"/>
        </w:rPr>
      </w:pPr>
      <w:r w:rsidRPr="00B0244F">
        <w:rPr>
          <w:sz w:val="24"/>
          <w:szCs w:val="24"/>
        </w:rPr>
        <w:t>Оптимизация форм и методов управления инн</w:t>
      </w:r>
      <w:r>
        <w:rPr>
          <w:sz w:val="24"/>
          <w:szCs w:val="24"/>
        </w:rPr>
        <w:t xml:space="preserve">овационными процессами в России </w:t>
      </w: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>основные научные подходы и концепции)</w:t>
      </w:r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</w:tabs>
        <w:autoSpaceDE/>
        <w:autoSpaceDN/>
        <w:ind w:firstLine="709"/>
        <w:jc w:val="both"/>
        <w:rPr>
          <w:sz w:val="24"/>
          <w:szCs w:val="24"/>
        </w:rPr>
      </w:pPr>
      <w:r w:rsidRPr="00B0244F">
        <w:rPr>
          <w:sz w:val="24"/>
          <w:szCs w:val="24"/>
        </w:rPr>
        <w:t>Анализ и пути совершенствования государственного регулирования и поддержки малого предпринимательства.</w:t>
      </w:r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</w:tabs>
        <w:autoSpaceDE/>
        <w:autoSpaceDN/>
        <w:ind w:firstLine="709"/>
        <w:jc w:val="both"/>
        <w:rPr>
          <w:sz w:val="24"/>
          <w:szCs w:val="24"/>
        </w:rPr>
      </w:pPr>
      <w:r w:rsidRPr="00B0244F">
        <w:rPr>
          <w:sz w:val="24"/>
          <w:szCs w:val="24"/>
        </w:rPr>
        <w:t>Организация</w:t>
      </w:r>
      <w:r>
        <w:rPr>
          <w:sz w:val="24"/>
          <w:szCs w:val="24"/>
        </w:rPr>
        <w:t xml:space="preserve"> и совершенствование </w:t>
      </w:r>
      <w:r w:rsidRPr="00B0244F">
        <w:rPr>
          <w:sz w:val="24"/>
          <w:szCs w:val="24"/>
        </w:rPr>
        <w:t xml:space="preserve"> процессов управления в институтах гражданского общества, некоммерческих организациях.</w:t>
      </w:r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  <w:tab w:val="left" w:pos="1276"/>
        </w:tabs>
        <w:autoSpaceDE/>
        <w:autoSpaceDN/>
        <w:ind w:firstLine="709"/>
        <w:jc w:val="both"/>
        <w:rPr>
          <w:sz w:val="24"/>
          <w:szCs w:val="24"/>
        </w:rPr>
      </w:pPr>
      <w:r w:rsidRPr="00B0244F">
        <w:rPr>
          <w:sz w:val="24"/>
          <w:szCs w:val="24"/>
        </w:rPr>
        <w:t xml:space="preserve">Структура органов государственной власти и </w:t>
      </w:r>
      <w:r>
        <w:rPr>
          <w:sz w:val="24"/>
          <w:szCs w:val="24"/>
        </w:rPr>
        <w:t xml:space="preserve"> пути </w:t>
      </w:r>
      <w:r w:rsidRPr="00B0244F">
        <w:rPr>
          <w:sz w:val="24"/>
          <w:szCs w:val="24"/>
        </w:rPr>
        <w:t>ее совершенствование.</w:t>
      </w:r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  <w:tab w:val="left" w:pos="1276"/>
        </w:tabs>
        <w:autoSpaceDE/>
        <w:autoSpaceDN/>
        <w:ind w:firstLine="709"/>
        <w:jc w:val="both"/>
        <w:rPr>
          <w:sz w:val="24"/>
          <w:szCs w:val="24"/>
        </w:rPr>
      </w:pPr>
      <w:proofErr w:type="gramStart"/>
      <w:r w:rsidRPr="00B0244F">
        <w:rPr>
          <w:sz w:val="24"/>
          <w:szCs w:val="24"/>
        </w:rPr>
        <w:t>Совершенствование (модернизация, оптимизация) государственного управления социальной сферой (на примере культуры, образования, здравоохранения, ЖКХ и др.).</w:t>
      </w:r>
      <w:proofErr w:type="gramEnd"/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  <w:tab w:val="left" w:pos="1276"/>
        </w:tabs>
        <w:autoSpaceDE/>
        <w:autoSpaceDN/>
        <w:ind w:firstLine="709"/>
        <w:jc w:val="both"/>
        <w:rPr>
          <w:spacing w:val="-4"/>
          <w:sz w:val="24"/>
          <w:szCs w:val="24"/>
        </w:rPr>
      </w:pPr>
      <w:r w:rsidRPr="00B0244F">
        <w:rPr>
          <w:spacing w:val="-4"/>
          <w:sz w:val="24"/>
          <w:szCs w:val="24"/>
        </w:rPr>
        <w:t>Оптимизация управления социальной защитой населения.</w:t>
      </w:r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  <w:tab w:val="left" w:pos="1276"/>
        </w:tabs>
        <w:autoSpaceDE/>
        <w:autoSpaceDN/>
        <w:ind w:firstLine="709"/>
        <w:jc w:val="both"/>
        <w:rPr>
          <w:sz w:val="24"/>
          <w:szCs w:val="24"/>
        </w:rPr>
      </w:pPr>
      <w:r w:rsidRPr="00B0244F">
        <w:rPr>
          <w:sz w:val="24"/>
          <w:szCs w:val="24"/>
        </w:rPr>
        <w:t>Совершенствование процессов управления в международных организациях и международных органах управления.</w:t>
      </w:r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  <w:tab w:val="left" w:pos="1276"/>
        </w:tabs>
        <w:autoSpaceDE/>
        <w:autoSpaceDN/>
        <w:ind w:firstLine="709"/>
        <w:jc w:val="both"/>
        <w:rPr>
          <w:sz w:val="24"/>
          <w:szCs w:val="24"/>
        </w:rPr>
      </w:pPr>
      <w:r w:rsidRPr="00B0244F">
        <w:rPr>
          <w:sz w:val="24"/>
          <w:szCs w:val="24"/>
        </w:rPr>
        <w:t>Организационно-правовые основы государственной системы управления предупреждения и ликвидации чрезвычайных ситуаций.</w:t>
      </w:r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  <w:tab w:val="left" w:pos="1276"/>
        </w:tabs>
        <w:autoSpaceDE/>
        <w:autoSpaceDN/>
        <w:ind w:firstLine="709"/>
        <w:jc w:val="both"/>
        <w:rPr>
          <w:sz w:val="24"/>
          <w:szCs w:val="24"/>
        </w:rPr>
      </w:pPr>
      <w:r w:rsidRPr="00B0244F">
        <w:rPr>
          <w:sz w:val="24"/>
          <w:szCs w:val="24"/>
        </w:rPr>
        <w:t>Государственная социально-экономическая политика и система управления: содержание, разработка и пути реализации (на примере Российской Федерации или субъекта федерации).</w:t>
      </w:r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  <w:tab w:val="left" w:pos="1276"/>
        </w:tabs>
        <w:autoSpaceDE/>
        <w:autoSpaceDN/>
        <w:ind w:firstLine="709"/>
        <w:jc w:val="both"/>
        <w:rPr>
          <w:sz w:val="24"/>
          <w:szCs w:val="24"/>
        </w:rPr>
      </w:pPr>
      <w:r w:rsidRPr="00B0244F">
        <w:rPr>
          <w:sz w:val="24"/>
          <w:szCs w:val="24"/>
        </w:rPr>
        <w:t>Повышение эффективности государственного управления инвестиционной политикой в реализации крупных проектов (на конкретном примере).</w:t>
      </w:r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  <w:tab w:val="left" w:pos="1276"/>
        </w:tabs>
        <w:autoSpaceDE/>
        <w:autoSpaceDN/>
        <w:ind w:firstLine="709"/>
        <w:jc w:val="both"/>
        <w:rPr>
          <w:sz w:val="24"/>
          <w:szCs w:val="24"/>
        </w:rPr>
      </w:pPr>
      <w:r w:rsidRPr="00B0244F">
        <w:rPr>
          <w:sz w:val="24"/>
          <w:szCs w:val="24"/>
        </w:rPr>
        <w:t>Организационные формы взаимодействия федеральных органов исполнительной власти в России.</w:t>
      </w:r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  <w:tab w:val="left" w:pos="1276"/>
        </w:tabs>
        <w:autoSpaceDE/>
        <w:autoSpaceDN/>
        <w:ind w:firstLine="709"/>
        <w:jc w:val="both"/>
        <w:rPr>
          <w:sz w:val="24"/>
          <w:szCs w:val="24"/>
        </w:rPr>
      </w:pPr>
      <w:r w:rsidRPr="00B0244F">
        <w:rPr>
          <w:sz w:val="24"/>
          <w:szCs w:val="24"/>
        </w:rPr>
        <w:t>Регулирование информационного развития в органах государственной власти и органах местного самоуправления.</w:t>
      </w:r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  <w:tab w:val="left" w:pos="1276"/>
        </w:tabs>
        <w:autoSpaceDE/>
        <w:autoSpaceDN/>
        <w:ind w:firstLine="709"/>
        <w:jc w:val="both"/>
        <w:rPr>
          <w:sz w:val="24"/>
          <w:szCs w:val="24"/>
        </w:rPr>
      </w:pPr>
      <w:r w:rsidRPr="00B0244F">
        <w:rPr>
          <w:sz w:val="24"/>
          <w:szCs w:val="24"/>
        </w:rPr>
        <w:t>Совершенствование системы государственного и муниципального контроля.</w:t>
      </w:r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  <w:tab w:val="left" w:pos="1276"/>
        </w:tabs>
        <w:autoSpaceDE/>
        <w:autoSpaceDN/>
        <w:ind w:firstLine="709"/>
        <w:jc w:val="both"/>
        <w:rPr>
          <w:sz w:val="24"/>
          <w:szCs w:val="24"/>
        </w:rPr>
      </w:pPr>
      <w:r w:rsidRPr="00B0244F">
        <w:rPr>
          <w:sz w:val="24"/>
          <w:szCs w:val="24"/>
        </w:rPr>
        <w:t>Совершенствование управления крупнейшими городами, мегаполисами, городскими агломерациями.</w:t>
      </w:r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  <w:tab w:val="left" w:pos="1276"/>
        </w:tabs>
        <w:autoSpaceDE/>
        <w:autoSpaceDN/>
        <w:ind w:firstLine="709"/>
        <w:jc w:val="both"/>
        <w:rPr>
          <w:sz w:val="24"/>
          <w:szCs w:val="24"/>
        </w:rPr>
      </w:pPr>
      <w:r w:rsidRPr="00B0244F">
        <w:rPr>
          <w:sz w:val="24"/>
          <w:szCs w:val="24"/>
        </w:rPr>
        <w:t>Пути и механизмы совершенствования местного самоуправления.</w:t>
      </w:r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  <w:tab w:val="left" w:pos="1276"/>
        </w:tabs>
        <w:autoSpaceDE/>
        <w:autoSpaceDN/>
        <w:ind w:firstLine="709"/>
        <w:jc w:val="both"/>
        <w:rPr>
          <w:spacing w:val="-2"/>
          <w:sz w:val="24"/>
          <w:szCs w:val="24"/>
        </w:rPr>
      </w:pPr>
      <w:r w:rsidRPr="00B0244F">
        <w:rPr>
          <w:spacing w:val="-2"/>
          <w:sz w:val="24"/>
          <w:szCs w:val="24"/>
        </w:rPr>
        <w:t>Управление социальной сферой: принципы, формы и методы, технологии (на примере муниципальных образований).</w:t>
      </w:r>
    </w:p>
    <w:p w:rsidR="00E772CA" w:rsidRPr="00B0244F" w:rsidRDefault="00E772CA" w:rsidP="00E772CA">
      <w:pPr>
        <w:widowControl/>
        <w:numPr>
          <w:ilvl w:val="1"/>
          <w:numId w:val="5"/>
        </w:numPr>
        <w:tabs>
          <w:tab w:val="left" w:pos="851"/>
          <w:tab w:val="left" w:pos="1276"/>
        </w:tabs>
        <w:autoSpaceDE/>
        <w:autoSpaceDN/>
        <w:ind w:firstLine="709"/>
        <w:jc w:val="both"/>
        <w:rPr>
          <w:sz w:val="24"/>
          <w:szCs w:val="24"/>
        </w:rPr>
      </w:pPr>
      <w:r w:rsidRPr="00B0244F">
        <w:rPr>
          <w:sz w:val="24"/>
          <w:szCs w:val="24"/>
        </w:rPr>
        <w:lastRenderedPageBreak/>
        <w:t>Структура органов местного самоуправление и критерии их оценки (на кон</w:t>
      </w:r>
      <w:r>
        <w:rPr>
          <w:sz w:val="24"/>
          <w:szCs w:val="24"/>
        </w:rPr>
        <w:t>кретном примере) и др.</w:t>
      </w:r>
    </w:p>
    <w:p w:rsidR="00E772CA" w:rsidRDefault="00E772CA" w:rsidP="00E772CA">
      <w:pPr>
        <w:pStyle w:val="a3"/>
        <w:ind w:left="0"/>
        <w:rPr>
          <w:b/>
        </w:rPr>
      </w:pPr>
    </w:p>
    <w:p w:rsidR="00E772CA" w:rsidRDefault="00E772CA" w:rsidP="00E772CA">
      <w:pPr>
        <w:pStyle w:val="a3"/>
        <w:tabs>
          <w:tab w:val="left" w:pos="2279"/>
        </w:tabs>
        <w:ind w:left="0"/>
        <w:rPr>
          <w:b/>
          <w:sz w:val="20"/>
        </w:rPr>
      </w:pPr>
      <w:r>
        <w:rPr>
          <w:b/>
          <w:sz w:val="20"/>
        </w:rPr>
        <w:tab/>
      </w:r>
    </w:p>
    <w:p w:rsidR="00E772CA" w:rsidRDefault="00E772CA" w:rsidP="00E772CA">
      <w:pPr>
        <w:pStyle w:val="a5"/>
        <w:tabs>
          <w:tab w:val="left" w:pos="1721"/>
        </w:tabs>
        <w:spacing w:line="274" w:lineRule="exact"/>
        <w:ind w:left="1720" w:firstLine="0"/>
        <w:jc w:val="both"/>
        <w:rPr>
          <w:b/>
          <w:sz w:val="24"/>
        </w:rPr>
      </w:pPr>
      <w:r>
        <w:rPr>
          <w:b/>
          <w:sz w:val="24"/>
        </w:rPr>
        <w:t>Руководство и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консультирование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Координацию и контроль подготовки ВКР осуществляет руководитель ВКР (далее - руководитель) являющийся, как правило, преподавателем выпускающей кафедры.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Сообщения руководителей о ходе подготовки ВКР заслушиваются на заседании выпускающей кафедры с приглашением (в отдельных случаях) студентов, работы которых выполняются с нарушением графика или имеют существенные качественные недостатки.</w:t>
      </w:r>
    </w:p>
    <w:p w:rsidR="00E772CA" w:rsidRDefault="00E772CA" w:rsidP="00E772CA">
      <w:pPr>
        <w:pStyle w:val="a3"/>
        <w:tabs>
          <w:tab w:val="left" w:pos="9915"/>
        </w:tabs>
        <w:spacing w:before="2" w:line="275" w:lineRule="exact"/>
        <w:ind w:left="0" w:right="-8"/>
        <w:jc w:val="both"/>
      </w:pPr>
      <w:r>
        <w:t>В обязанности руководителя ВКР входит:</w:t>
      </w:r>
    </w:p>
    <w:p w:rsidR="00E772CA" w:rsidRDefault="00E772CA" w:rsidP="00E772CA">
      <w:pPr>
        <w:pStyle w:val="a3"/>
        <w:tabs>
          <w:tab w:val="left" w:pos="9915"/>
        </w:tabs>
        <w:spacing w:line="275" w:lineRule="exact"/>
        <w:ind w:left="0" w:right="-8"/>
        <w:jc w:val="both"/>
      </w:pPr>
      <w:r>
        <w:t>а) составление задания на ВКР;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б) определение плана-графика выполнения ВКР и контроль его выполнения (выполнение и контроль выполнения ВКР студентом, обучающимся по основным образовательным программам магистратуры, осуществляется в соответствии с его индивидуальным планом работы);</w:t>
      </w:r>
    </w:p>
    <w:p w:rsidR="00E772CA" w:rsidRDefault="00E772CA" w:rsidP="00E772CA">
      <w:pPr>
        <w:pStyle w:val="a3"/>
        <w:tabs>
          <w:tab w:val="left" w:pos="9915"/>
        </w:tabs>
        <w:ind w:left="0" w:right="-8"/>
        <w:jc w:val="both"/>
      </w:pPr>
      <w:r>
        <w:t>в) рекомендации по подбору и использованию источников и литературы по теме</w:t>
      </w:r>
      <w:r>
        <w:rPr>
          <w:spacing w:val="-36"/>
        </w:rPr>
        <w:t xml:space="preserve"> </w:t>
      </w:r>
      <w:r>
        <w:t>ВКР; г) оказание помощи в разработке структуры (плана)</w:t>
      </w:r>
      <w:r>
        <w:rPr>
          <w:spacing w:val="-6"/>
        </w:rPr>
        <w:t xml:space="preserve"> </w:t>
      </w:r>
      <w:r>
        <w:t>ВКР;</w:t>
      </w:r>
    </w:p>
    <w:p w:rsidR="00E772CA" w:rsidRDefault="00E772CA" w:rsidP="00E772CA">
      <w:pPr>
        <w:pStyle w:val="a3"/>
        <w:tabs>
          <w:tab w:val="left" w:pos="9915"/>
        </w:tabs>
        <w:spacing w:before="4" w:line="237" w:lineRule="auto"/>
        <w:ind w:left="0" w:right="-8" w:firstLine="717"/>
        <w:jc w:val="both"/>
      </w:pPr>
      <w:r>
        <w:t>д) консультирование студента по вопросам выполнения ВКР согласно установленному на семестр графику</w:t>
      </w:r>
      <w:r>
        <w:rPr>
          <w:spacing w:val="-21"/>
        </w:rPr>
        <w:t xml:space="preserve"> </w:t>
      </w:r>
      <w:r>
        <w:t>консультаций;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е) анализ текста ВКР и рекомендации по его доработке (по отдельным главам, разделам, подразделам);</w:t>
      </w:r>
    </w:p>
    <w:p w:rsidR="00E772CA" w:rsidRDefault="00E772CA" w:rsidP="00E772CA">
      <w:pPr>
        <w:pStyle w:val="a3"/>
        <w:tabs>
          <w:tab w:val="left" w:pos="9915"/>
        </w:tabs>
        <w:ind w:left="0" w:right="-8"/>
        <w:jc w:val="both"/>
      </w:pPr>
      <w:r>
        <w:t>ж) оценка степени соответствия ВКР требованиям настоящего Положения;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 xml:space="preserve">з) информирование о порядке и содержании процедуры защиты ВКР (в </w:t>
      </w:r>
      <w:proofErr w:type="spellStart"/>
      <w:r>
        <w:t>т.ч</w:t>
      </w:r>
      <w:proofErr w:type="spellEnd"/>
      <w:r>
        <w:t>. предварительной), о требованиях к студенту;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 xml:space="preserve">и) консультирование (оказание помощи) в подготовке выступления и подборе наглядных материалов к защите (в </w:t>
      </w:r>
      <w:proofErr w:type="spellStart"/>
      <w:r>
        <w:t>т.ч</w:t>
      </w:r>
      <w:proofErr w:type="spellEnd"/>
      <w:r>
        <w:t>. предварительной);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 xml:space="preserve">к) содействие в подготовке ВКР на </w:t>
      </w:r>
      <w:proofErr w:type="spellStart"/>
      <w:r>
        <w:t>внутривузовский</w:t>
      </w:r>
      <w:proofErr w:type="spellEnd"/>
      <w:r>
        <w:t xml:space="preserve"> или иной конкурс студенческих работ (при необходимости);</w:t>
      </w:r>
    </w:p>
    <w:p w:rsidR="00E772CA" w:rsidRDefault="00E772CA" w:rsidP="00E772CA">
      <w:pPr>
        <w:pStyle w:val="a3"/>
        <w:tabs>
          <w:tab w:val="left" w:pos="9915"/>
        </w:tabs>
        <w:ind w:left="0" w:right="-8"/>
        <w:jc w:val="both"/>
      </w:pPr>
      <w:r>
        <w:t>л) составление письменного отзыва о ВКР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Ответственность за руководство и организацию выполнения ВКР несет выпускающая кафедра и непосредственно руководитель ВКР.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За все сведения, изложенные в ВКР, принятые решения и за правильность всех данных ответственность несет студент - автор</w:t>
      </w:r>
      <w:r>
        <w:rPr>
          <w:spacing w:val="1"/>
        </w:rPr>
        <w:t xml:space="preserve"> </w:t>
      </w:r>
      <w:r>
        <w:t>ВКР.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С целью оказания выпускнику специализированных консультаций по отдельным аспектам выполняемого исследования наряду с руководителем может быть назначен консультант ВКР.</w:t>
      </w:r>
    </w:p>
    <w:p w:rsidR="00E772CA" w:rsidRDefault="00E772CA" w:rsidP="00E772CA">
      <w:pPr>
        <w:pStyle w:val="a3"/>
        <w:tabs>
          <w:tab w:val="left" w:pos="9915"/>
        </w:tabs>
        <w:spacing w:before="3"/>
        <w:ind w:left="0" w:right="-8" w:firstLine="717"/>
        <w:jc w:val="both"/>
      </w:pPr>
      <w:r>
        <w:t>Консультант назначается приказом директора филиала на любом этапе выполнения ВКР по представлению декана факультета, составленного на основании решения выпускающей кафедры.</w:t>
      </w:r>
    </w:p>
    <w:p w:rsidR="00E772CA" w:rsidRDefault="00E772CA" w:rsidP="00E772CA">
      <w:pPr>
        <w:pStyle w:val="4"/>
        <w:tabs>
          <w:tab w:val="left" w:pos="9915"/>
        </w:tabs>
        <w:spacing w:before="206" w:line="232" w:lineRule="auto"/>
        <w:ind w:left="0" w:right="-8" w:firstLine="705"/>
      </w:pPr>
      <w:r>
        <w:t>Требования к объему, структуре и оформлению выпускной квалификационной работы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Структура ВКР включает в себя следующие основные элементы в порядке их расположения: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ind w:left="0" w:right="-8"/>
        <w:jc w:val="both"/>
        <w:rPr>
          <w:sz w:val="24"/>
        </w:rPr>
      </w:pPr>
      <w:r>
        <w:rPr>
          <w:sz w:val="24"/>
        </w:rPr>
        <w:t>титульный</w:t>
      </w:r>
      <w:r>
        <w:rPr>
          <w:spacing w:val="1"/>
          <w:sz w:val="24"/>
        </w:rPr>
        <w:t xml:space="preserve"> </w:t>
      </w:r>
      <w:r>
        <w:rPr>
          <w:sz w:val="24"/>
        </w:rPr>
        <w:t>лист;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ind w:left="0" w:right="-8"/>
        <w:jc w:val="both"/>
        <w:rPr>
          <w:sz w:val="24"/>
        </w:rPr>
      </w:pPr>
      <w:r>
        <w:rPr>
          <w:sz w:val="24"/>
        </w:rPr>
        <w:t>содержание;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ind w:left="0" w:right="-8"/>
        <w:jc w:val="both"/>
        <w:rPr>
          <w:sz w:val="24"/>
        </w:rPr>
      </w:pPr>
      <w:r>
        <w:rPr>
          <w:sz w:val="24"/>
        </w:rPr>
        <w:t>введение;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ind w:left="0" w:right="-8"/>
        <w:jc w:val="both"/>
        <w:rPr>
          <w:sz w:val="24"/>
        </w:rPr>
      </w:pPr>
      <w:r>
        <w:rPr>
          <w:sz w:val="24"/>
        </w:rPr>
        <w:t>основная</w:t>
      </w:r>
      <w:r>
        <w:rPr>
          <w:spacing w:val="-1"/>
          <w:sz w:val="24"/>
        </w:rPr>
        <w:t xml:space="preserve"> </w:t>
      </w:r>
      <w:r>
        <w:rPr>
          <w:sz w:val="24"/>
        </w:rPr>
        <w:t>часть;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ind w:left="0" w:right="-8"/>
        <w:jc w:val="both"/>
        <w:rPr>
          <w:sz w:val="24"/>
        </w:rPr>
      </w:pPr>
      <w:r>
        <w:rPr>
          <w:sz w:val="24"/>
        </w:rPr>
        <w:t>заключение;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ind w:left="0" w:right="-8"/>
        <w:jc w:val="both"/>
        <w:rPr>
          <w:sz w:val="24"/>
        </w:rPr>
      </w:pPr>
      <w:r>
        <w:rPr>
          <w:sz w:val="24"/>
        </w:rPr>
        <w:t>библиографический</w:t>
      </w:r>
      <w:r>
        <w:rPr>
          <w:spacing w:val="1"/>
          <w:sz w:val="24"/>
        </w:rPr>
        <w:t xml:space="preserve"> </w:t>
      </w:r>
      <w:r>
        <w:rPr>
          <w:sz w:val="24"/>
        </w:rPr>
        <w:t>список;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ind w:left="0" w:right="-8"/>
        <w:jc w:val="both"/>
        <w:rPr>
          <w:sz w:val="24"/>
        </w:rPr>
      </w:pPr>
      <w:r>
        <w:rPr>
          <w:sz w:val="24"/>
        </w:rPr>
        <w:t>приложения.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rPr>
          <w:b/>
        </w:rPr>
        <w:t xml:space="preserve">Титульный лист </w:t>
      </w:r>
      <w:r>
        <w:t>является первой страницей ВКР и оформляется по установленной форме. Титульный лист не нумеруется.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proofErr w:type="gramStart"/>
      <w:r>
        <w:t xml:space="preserve">В </w:t>
      </w:r>
      <w:r>
        <w:rPr>
          <w:b/>
        </w:rPr>
        <w:t xml:space="preserve">содержании </w:t>
      </w:r>
      <w:r>
        <w:t>перечисляют: введение, основную часть (все разделы (главы) и подразделы (параграфы) ВКР), заключение, библиографический список, приложения (если имеются).</w:t>
      </w:r>
      <w:proofErr w:type="gramEnd"/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lastRenderedPageBreak/>
        <w:t>Графы и параграфы нумеруются арабскими цифрами, указываются страницы, с которых они начинаются. Указатель страниц, обозначенный буквой «С.», ставится один раз в верхней части оглавления. Параграфы каждой главы (раздела) содержат номер главы (раздела), в которую они входит, и собственный порядковый номер. Знак параграфа не ставится. Заголовки содержания должны точно повторять заголовки в тексте.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rPr>
          <w:b/>
        </w:rPr>
        <w:t xml:space="preserve">Во введении </w:t>
      </w:r>
      <w:r>
        <w:t>обозначается проблема, избранная для изучения, обосновывается ее актуальность, показывается степень ее разработки, место и значение в соответствующей области науки или практики, дается анализ источников и литературы, определяются объект, предмет, цели и задачи, методика исследования.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</w:pPr>
      <w:r>
        <w:t xml:space="preserve">В </w:t>
      </w:r>
      <w:r>
        <w:rPr>
          <w:b/>
        </w:rPr>
        <w:t>основной части работы</w:t>
      </w:r>
      <w:r>
        <w:t>, состоящей из 2-3 глав (разделов), излагается материал темы, решаются задачи, поставленные во введении. Содержание работы должно соответствовать и раскрывать название темы ВКР.</w:t>
      </w:r>
    </w:p>
    <w:p w:rsidR="00E772CA" w:rsidRDefault="00E772CA" w:rsidP="00E772CA">
      <w:pPr>
        <w:pStyle w:val="a3"/>
        <w:tabs>
          <w:tab w:val="left" w:pos="9915"/>
        </w:tabs>
        <w:ind w:left="0" w:right="-8"/>
      </w:pPr>
      <w:r>
        <w:rPr>
          <w:b/>
        </w:rPr>
        <w:t xml:space="preserve">Заключение </w:t>
      </w:r>
      <w:r>
        <w:t>представляет собой самостоятельную часть ВКР.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Заключение не должно содержать пересказ содержания исследования. Здесь подводятся итоги теоретической и практической разработки темы, предлагаются обобщения выводы по исследуемой теме, формулируются рекомендации и предложения, могут намечаться задачи для дальнейшего углубления темы в выпускной квалификационной работе.</w:t>
      </w:r>
    </w:p>
    <w:p w:rsidR="00E772CA" w:rsidRDefault="00E772CA" w:rsidP="00E772CA">
      <w:pPr>
        <w:pStyle w:val="a3"/>
        <w:tabs>
          <w:tab w:val="left" w:pos="9915"/>
        </w:tabs>
        <w:spacing w:before="2"/>
        <w:ind w:left="0" w:right="-8" w:firstLine="717"/>
        <w:jc w:val="both"/>
      </w:pPr>
      <w:r>
        <w:rPr>
          <w:b/>
        </w:rPr>
        <w:t xml:space="preserve">Библиографический список </w:t>
      </w:r>
      <w:r>
        <w:t xml:space="preserve">помещается после заключения. Включенные в список источники должны иметь отражение в тексте работы. Список источников свидетельствует о степени изученности проблемы и </w:t>
      </w:r>
      <w:proofErr w:type="spellStart"/>
      <w:r>
        <w:t>сформированности</w:t>
      </w:r>
      <w:proofErr w:type="spellEnd"/>
      <w:r>
        <w:t xml:space="preserve"> у магистранта навыков самостоятельной работы.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Требования к структуре и оформлению библиографического списка соответствуют требованиям, предъявляемым к библиографическому списку выпускной квалификационной работы по программам высшего образования.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 xml:space="preserve">В </w:t>
      </w:r>
      <w:r>
        <w:rPr>
          <w:b/>
        </w:rPr>
        <w:t xml:space="preserve">приложения </w:t>
      </w:r>
      <w:r>
        <w:t>включаются связанные с выполненной работой материалы, которые по каким-либо причинам не могут быть внесены в основную часть: справочные материалы, таблицы, схемы, нормативные документы, образцы документов, инструкции, методики (иные материалы), разработанные в процессе выполнения работы, иллюстрации вспомогательного характера, формулы и т.д.</w:t>
      </w:r>
    </w:p>
    <w:p w:rsidR="00E772CA" w:rsidRDefault="00E772CA" w:rsidP="00E772CA">
      <w:pPr>
        <w:pStyle w:val="a3"/>
        <w:tabs>
          <w:tab w:val="left" w:pos="9915"/>
        </w:tabs>
        <w:spacing w:before="3"/>
        <w:ind w:left="0" w:right="-8" w:firstLine="717"/>
        <w:jc w:val="both"/>
      </w:pPr>
      <w:r>
        <w:rPr>
          <w:b/>
        </w:rPr>
        <w:t xml:space="preserve">Объем ВКР </w:t>
      </w:r>
      <w:r>
        <w:t>должен составлять, как правило, 70-90 страниц (без приложений).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 xml:space="preserve">Работа оформляется на </w:t>
      </w:r>
      <w:r>
        <w:rPr>
          <w:b/>
        </w:rPr>
        <w:t xml:space="preserve">русском языке. </w:t>
      </w:r>
      <w:r>
        <w:t>Допускается параллельное оформление текста работы или ее части на иностранном языке (английском, немецком и французском и др.) в форме дополнительного</w:t>
      </w:r>
      <w:r>
        <w:rPr>
          <w:spacing w:val="-8"/>
        </w:rPr>
        <w:t xml:space="preserve"> </w:t>
      </w:r>
      <w:r>
        <w:t>приложения.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  <w:rPr>
          <w:b/>
        </w:rPr>
      </w:pPr>
      <w:r>
        <w:t xml:space="preserve">Работа оформляется в виде текста, подготовленного на персональном компьютере с помощью текстового редактора и отпечатанного на принтере на листах формата </w:t>
      </w:r>
      <w:r>
        <w:rPr>
          <w:b/>
        </w:rPr>
        <w:t>А</w:t>
      </w:r>
      <w:proofErr w:type="gramStart"/>
      <w:r>
        <w:rPr>
          <w:b/>
        </w:rPr>
        <w:t>4</w:t>
      </w:r>
      <w:proofErr w:type="gramEnd"/>
      <w:r>
        <w:rPr>
          <w:b/>
        </w:rPr>
        <w:t xml:space="preserve"> </w:t>
      </w:r>
      <w:r>
        <w:t xml:space="preserve">с одной стороны. Текст на листе должен иметь книжную ориентацию, альбомная ориентация допускается только для таблиц и схем приложений. Основной цвет шрифта – </w:t>
      </w:r>
      <w:r>
        <w:rPr>
          <w:b/>
        </w:rPr>
        <w:t>черный.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Разрешается использовать компьютерные возможности акцентирования внимания на определенных терминах, определениях, применяя инструменты выделения и шрифты различных стилей,</w:t>
      </w:r>
    </w:p>
    <w:p w:rsidR="00E772CA" w:rsidRDefault="00E772CA" w:rsidP="00E772CA">
      <w:pPr>
        <w:pStyle w:val="a3"/>
        <w:tabs>
          <w:tab w:val="left" w:pos="9915"/>
        </w:tabs>
        <w:spacing w:before="1"/>
        <w:ind w:left="0" w:right="-8"/>
        <w:jc w:val="both"/>
      </w:pPr>
      <w:r>
        <w:t>Сокращения слов в тексте (</w:t>
      </w:r>
      <w:proofErr w:type="gramStart"/>
      <w:r>
        <w:t>кроме</w:t>
      </w:r>
      <w:proofErr w:type="gramEnd"/>
      <w:r>
        <w:t xml:space="preserve"> общепринятых) не допускаются.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Текст работы необходимо разбивать на абзацы, начало которых оформляется с красной строки. Абзацами выделяются тесно связанные между собой и объединенные по смыслу части текста. Они включают несколько предложений, объединенных общей мыслью. Текст письменной работы печатается на странице формата А</w:t>
      </w:r>
      <w:proofErr w:type="gramStart"/>
      <w:r>
        <w:t>4</w:t>
      </w:r>
      <w:proofErr w:type="gramEnd"/>
      <w:r>
        <w:t xml:space="preserve"> (210х297). Поля:</w:t>
      </w:r>
    </w:p>
    <w:p w:rsidR="00E772CA" w:rsidRDefault="00E772CA" w:rsidP="00E772CA">
      <w:pPr>
        <w:pStyle w:val="a3"/>
        <w:tabs>
          <w:tab w:val="left" w:pos="9915"/>
        </w:tabs>
        <w:ind w:left="0" w:right="-8"/>
        <w:jc w:val="both"/>
      </w:pPr>
      <w:r>
        <w:t>сверху снизу – 2 см, слева – 3,5 см, справа – 1,5 см.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</w:pPr>
      <w:r>
        <w:t xml:space="preserve">Основной текст: шрифт – </w:t>
      </w:r>
      <w:proofErr w:type="spellStart"/>
      <w:r>
        <w:rPr>
          <w:b/>
        </w:rPr>
        <w:t>Times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New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Roman</w:t>
      </w:r>
      <w:proofErr w:type="spellEnd"/>
      <w:r>
        <w:rPr>
          <w:b/>
        </w:rPr>
        <w:t xml:space="preserve">. </w:t>
      </w:r>
      <w:r>
        <w:t xml:space="preserve">Размер – </w:t>
      </w:r>
      <w:r>
        <w:rPr>
          <w:b/>
        </w:rPr>
        <w:t xml:space="preserve">14. </w:t>
      </w:r>
      <w:r>
        <w:t>Межстрочный интервал полуторный. Абзац (красная строка) – 1,5 см. Выравнивание по ширине.</w:t>
      </w:r>
    </w:p>
    <w:p w:rsidR="00E772CA" w:rsidRDefault="00E772CA" w:rsidP="00E772CA">
      <w:pPr>
        <w:pStyle w:val="a3"/>
        <w:tabs>
          <w:tab w:val="left" w:pos="9915"/>
        </w:tabs>
        <w:ind w:left="0" w:right="-8"/>
      </w:pPr>
      <w:r>
        <w:t>Ссылки</w:t>
      </w:r>
      <w:r w:rsidRPr="002C2860">
        <w:t xml:space="preserve">: </w:t>
      </w:r>
      <w:r>
        <w:t>шрифт</w:t>
      </w:r>
      <w:r w:rsidRPr="002C2860">
        <w:t xml:space="preserve"> – </w:t>
      </w:r>
      <w:r w:rsidRPr="003C61F6">
        <w:rPr>
          <w:lang w:val="en-US"/>
        </w:rPr>
        <w:t>Times</w:t>
      </w:r>
      <w:r w:rsidRPr="002C2860">
        <w:t xml:space="preserve"> </w:t>
      </w:r>
      <w:r w:rsidRPr="003C61F6">
        <w:rPr>
          <w:lang w:val="en-US"/>
        </w:rPr>
        <w:t>New</w:t>
      </w:r>
      <w:r w:rsidRPr="002C2860">
        <w:t xml:space="preserve"> </w:t>
      </w:r>
      <w:r w:rsidRPr="003C61F6">
        <w:rPr>
          <w:lang w:val="en-US"/>
        </w:rPr>
        <w:t>Roman</w:t>
      </w:r>
      <w:r w:rsidRPr="002C2860">
        <w:t xml:space="preserve">. </w:t>
      </w:r>
      <w:r>
        <w:t>Размер – 12. Межстрочный интервал одинарный.</w:t>
      </w:r>
    </w:p>
    <w:p w:rsidR="00E772CA" w:rsidRDefault="00E772CA" w:rsidP="00E772CA">
      <w:pPr>
        <w:pStyle w:val="a3"/>
        <w:tabs>
          <w:tab w:val="left" w:pos="9915"/>
        </w:tabs>
        <w:ind w:left="0" w:right="-8"/>
      </w:pPr>
      <w:r>
        <w:t>Без абзаца и табуляции. Выравнивание по ширине.</w:t>
      </w:r>
    </w:p>
    <w:p w:rsidR="00E772CA" w:rsidRDefault="00E772CA" w:rsidP="00E772CA">
      <w:pPr>
        <w:pStyle w:val="a3"/>
        <w:tabs>
          <w:tab w:val="left" w:pos="9915"/>
        </w:tabs>
        <w:spacing w:before="3"/>
        <w:ind w:left="0" w:right="-8" w:firstLine="717"/>
        <w:jc w:val="both"/>
      </w:pPr>
      <w:r>
        <w:t xml:space="preserve">Наименования всех структурных элементов работы (за исключением приложений) записываются в виде заголовков строчными буквами по центру страницы без подчеркивания </w:t>
      </w:r>
      <w:r>
        <w:lastRenderedPageBreak/>
        <w:t>(шрифт 14 жирный). Точка после заголовка не ставится. Названия глав и их параграфов должны быть по возможности краткими. Переносы слов в заголовках не допускаются. Если заголовок состоит из двух предложений, их разделяют точкой.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Страницы нумеруются арабскими цифрами с соблюдением сквозной нумерации по всему тексту. Номер страницы проставляется в центре нижней части листа без точки. Титульный ли</w:t>
      </w:r>
      <w:proofErr w:type="gramStart"/>
      <w:r>
        <w:t>ст вкл</w:t>
      </w:r>
      <w:proofErr w:type="gramEnd"/>
      <w:r>
        <w:t>ючается в общую нумерацию страниц. Номер страницы на титульном листе не проставляется (нумерация страниц – автоматическая). Приложения включаются в общую нумерацию страниц. Иллюстрации и таблицы на листе формата A3 учитываются как одна страница.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Главы (разделы) имеют порядковые номера в пределах всей работы и обозначаются арабскими цифрами без точки. Номер подраздела состоит из номеров главы (раздела) и подраздела, разделенных точкой. В конце номера подраздела точка не ставится. Разделы основной части работы следует начинать с нового листа (страницы).</w:t>
      </w:r>
    </w:p>
    <w:p w:rsidR="00E772CA" w:rsidRDefault="00E772CA" w:rsidP="00E772CA">
      <w:pPr>
        <w:pStyle w:val="a3"/>
        <w:tabs>
          <w:tab w:val="left" w:pos="9915"/>
        </w:tabs>
        <w:spacing w:before="74"/>
        <w:ind w:left="0" w:right="-8" w:firstLine="717"/>
        <w:jc w:val="both"/>
      </w:pPr>
      <w:proofErr w:type="gramStart"/>
      <w:r>
        <w:t>При ссылках на структурную часть текста, выполняемой работы указываются номера глав (разделов), подразделов, пунктов, подпунктов, перечислений, графического материала, формул, таблиц, приложений, а также графы и строки таблицы данной работы.</w:t>
      </w:r>
      <w:proofErr w:type="gramEnd"/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При ссылках следует писать: «... в соответствии с главой (разделом) 2», « ... в соответствии со схемой № 2», «(схема № 2)», «в соответствии с таблицей № 1», «таблица № 4», «... в соответствии с приложением № 1» и т. п.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Цитаты воспроизводятся в тексте работы с соблюдением всех правил цитирования (соразмерная кратность цитаты, точность цитирования). Цитированная информация заключаются в кавычки, и указывается номер страницы источника, из которого приводится цитата.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  <w:rPr>
          <w:b/>
        </w:rPr>
      </w:pPr>
      <w:r>
        <w:t xml:space="preserve">Цифровой (графический) материал (далее – материалы), как правило, оформляется в виде таблиц, графиков, диаграмм, иллюстраций и имеет по тексту отдельную сквозную нумерацию для каждого вида материала, выполненную </w:t>
      </w:r>
      <w:r>
        <w:rPr>
          <w:b/>
        </w:rPr>
        <w:t>арабскими цифрами.</w:t>
      </w:r>
    </w:p>
    <w:p w:rsidR="00E772CA" w:rsidRDefault="00E772CA" w:rsidP="00E772CA">
      <w:pPr>
        <w:pStyle w:val="a3"/>
        <w:tabs>
          <w:tab w:val="left" w:pos="9915"/>
        </w:tabs>
        <w:spacing w:before="3"/>
        <w:ind w:left="0" w:right="-8" w:firstLine="717"/>
        <w:jc w:val="both"/>
      </w:pPr>
      <w:r>
        <w:t>При этом обязательно над таблицей справа делается надпись «Таблица» и  указывается порядковый номер (Таблица № 1), название таблицы – на следующей строке по центру строчными буквами (14 шрифт жирный). Диаграммы и схемы оформляются аналогично.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proofErr w:type="gramStart"/>
      <w:r>
        <w:t>При оформлении рисунков указывается надпись «Рис.» его порядковый номер и название рисунка, записывается в одной строке под рисунком (Рис. 1.</w:t>
      </w:r>
      <w:proofErr w:type="gramEnd"/>
      <w:r>
        <w:t xml:space="preserve"> </w:t>
      </w:r>
      <w:proofErr w:type="gramStart"/>
      <w:r>
        <w:t>Структура предприятия).</w:t>
      </w:r>
      <w:proofErr w:type="gramEnd"/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Материалы в зависимости от их размера, помещаются под текстом, в котором впервые дается ссылка на них, или на следующей странице. Допускается цветное оформление</w:t>
      </w:r>
      <w:r>
        <w:rPr>
          <w:spacing w:val="-4"/>
        </w:rPr>
        <w:t xml:space="preserve"> </w:t>
      </w:r>
      <w:r>
        <w:t>материалов.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  <w:rPr>
          <w:b/>
        </w:rPr>
      </w:pPr>
      <w:r>
        <w:t xml:space="preserve">Таблицу с большим количеством строк допускается переносить на другой лист (страницу). При переносе части таблицы на другой лист (страницу) слово «Таблица» и номер ее указывают один раз справа над первой частью таблицы, над другими частями пишут  слово «Продолжение» и указывают номер таблицы, например: «Продолжение таблицы № 1». При переносе таблицы на другой лист (страницу) заголовок помещают только над ее первой частью. Необходимо указывать при переносе обозначение столбцов таблицы. В таблицах допускается применение </w:t>
      </w:r>
      <w:r>
        <w:rPr>
          <w:b/>
        </w:rPr>
        <w:t>12 размера</w:t>
      </w:r>
      <w:r>
        <w:rPr>
          <w:b/>
          <w:spacing w:val="5"/>
        </w:rPr>
        <w:t xml:space="preserve"> </w:t>
      </w:r>
      <w:r>
        <w:rPr>
          <w:b/>
        </w:rPr>
        <w:t>шрифта.</w:t>
      </w:r>
    </w:p>
    <w:p w:rsidR="00E772CA" w:rsidRDefault="00E772CA" w:rsidP="00E772CA">
      <w:pPr>
        <w:pStyle w:val="a3"/>
        <w:tabs>
          <w:tab w:val="left" w:pos="9915"/>
        </w:tabs>
        <w:spacing w:before="1"/>
        <w:ind w:left="0" w:right="-8" w:firstLine="717"/>
        <w:jc w:val="both"/>
      </w:pPr>
      <w:r>
        <w:t>В работе используются только общепринятые сокращения и аббревиатуры. Если в работе принята особая система сокращений слов, наименований, то перечень принятых сокращений должен быть приведен в структурном элементе «Обозначения и сокращения» после структурного элемента работы «Содержание».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rPr>
          <w:b/>
        </w:rPr>
        <w:t xml:space="preserve">Приложения </w:t>
      </w:r>
      <w:r>
        <w:t>к работе оформляются на отдельных листах, причем каждое из них должно иметь свой тематический заголовок и в правом верхнем углу страницы надпись</w:t>
      </w:r>
    </w:p>
    <w:p w:rsidR="00E772CA" w:rsidRDefault="00E772CA" w:rsidP="00E772CA">
      <w:pPr>
        <w:pStyle w:val="a3"/>
        <w:tabs>
          <w:tab w:val="left" w:pos="9915"/>
        </w:tabs>
        <w:ind w:left="0" w:right="-8"/>
        <w:jc w:val="both"/>
      </w:pPr>
      <w:r>
        <w:t xml:space="preserve">«Приложение» с указанием его порядкового номера арабскими цифрами (Приложение № 1). Характер приложения определяется студентом самостоятельно, исходя из содержания работы. </w:t>
      </w:r>
    </w:p>
    <w:p w:rsidR="00E772CA" w:rsidRDefault="00E772CA" w:rsidP="00E772CA">
      <w:pPr>
        <w:pStyle w:val="a3"/>
        <w:tabs>
          <w:tab w:val="left" w:pos="9915"/>
        </w:tabs>
        <w:ind w:left="0" w:right="-8"/>
        <w:jc w:val="both"/>
      </w:pPr>
      <w:r>
        <w:t>Текст каждого приложения может быть разделен на разделы, подразделы, пункты, подпункты, которые нумеруют в пределах каждого приложения. Приложения должны иметь общую с остальной частью работы сквозную нумерацию страниц.</w:t>
      </w:r>
    </w:p>
    <w:p w:rsidR="00E772CA" w:rsidRDefault="00E772CA" w:rsidP="00E772CA">
      <w:pPr>
        <w:pStyle w:val="a3"/>
        <w:tabs>
          <w:tab w:val="left" w:pos="9915"/>
        </w:tabs>
        <w:spacing w:before="3"/>
        <w:ind w:left="0" w:right="-8"/>
        <w:jc w:val="both"/>
      </w:pPr>
      <w:r>
        <w:t>Текст работы должен быть переплетен (сброшюрован).</w:t>
      </w:r>
    </w:p>
    <w:p w:rsidR="00E772CA" w:rsidRDefault="00E772CA" w:rsidP="00E772CA">
      <w:pPr>
        <w:pStyle w:val="4"/>
        <w:tabs>
          <w:tab w:val="left" w:pos="9915"/>
        </w:tabs>
        <w:spacing w:before="2" w:line="274" w:lineRule="exact"/>
        <w:ind w:left="0" w:right="-8"/>
      </w:pPr>
      <w:r>
        <w:t>Оформление библиографического списка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</w:pPr>
      <w:r>
        <w:t xml:space="preserve">Библиографический список должен иметь следующую упорядоченную структуру: а) </w:t>
      </w:r>
      <w:r>
        <w:lastRenderedPageBreak/>
        <w:t>международные официальные документы;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</w:pPr>
      <w:r>
        <w:t>б) законодательные и нормативные акты, другие документы и материалы органов государственной власти и местного самоуправления Российской Федерации;</w:t>
      </w:r>
    </w:p>
    <w:p w:rsidR="00E772CA" w:rsidRDefault="00E772CA" w:rsidP="00E772CA">
      <w:pPr>
        <w:pStyle w:val="a3"/>
        <w:tabs>
          <w:tab w:val="left" w:pos="9915"/>
        </w:tabs>
        <w:ind w:left="0" w:right="-8"/>
      </w:pPr>
      <w:r>
        <w:t>в) монографии, диссертации, научные сборники, учебники;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</w:pPr>
      <w:r>
        <w:t>г) научные статьи и другие публикации периодических изданий; д) источники статистических данных, энциклопедии, словари.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</w:pPr>
      <w:r>
        <w:t xml:space="preserve">Внутри каждой группы вначале перечисляются источники на русском языке, затем – на </w:t>
      </w:r>
      <w:proofErr w:type="gramStart"/>
      <w:r>
        <w:t>иностранных</w:t>
      </w:r>
      <w:proofErr w:type="gramEnd"/>
      <w:r>
        <w:t>.</w:t>
      </w:r>
    </w:p>
    <w:p w:rsidR="00E772CA" w:rsidRDefault="00E772CA" w:rsidP="00E772CA">
      <w:pPr>
        <w:pStyle w:val="a3"/>
        <w:tabs>
          <w:tab w:val="left" w:pos="9915"/>
        </w:tabs>
        <w:spacing w:before="76" w:line="237" w:lineRule="auto"/>
        <w:ind w:left="0" w:right="-8" w:firstLine="717"/>
      </w:pPr>
      <w:r>
        <w:t xml:space="preserve">Источники, указанные в </w:t>
      </w:r>
      <w:proofErr w:type="spellStart"/>
      <w:r>
        <w:t>п.п</w:t>
      </w:r>
      <w:proofErr w:type="spellEnd"/>
      <w:r>
        <w:t>. «б» перечисляются в порядке их значимости по следующим подгруппам: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spacing w:before="2"/>
        <w:ind w:left="0" w:right="-8"/>
        <w:rPr>
          <w:sz w:val="24"/>
        </w:rPr>
      </w:pPr>
      <w:r>
        <w:rPr>
          <w:sz w:val="24"/>
        </w:rPr>
        <w:t>Конституция РФ, конституции, уставы субъектов Российской</w:t>
      </w:r>
      <w:r>
        <w:rPr>
          <w:spacing w:val="-3"/>
          <w:sz w:val="24"/>
        </w:rPr>
        <w:t xml:space="preserve"> </w:t>
      </w:r>
      <w:r>
        <w:rPr>
          <w:sz w:val="24"/>
        </w:rPr>
        <w:t>Федерации;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ind w:left="0" w:right="-8"/>
        <w:rPr>
          <w:sz w:val="24"/>
        </w:rPr>
      </w:pPr>
      <w:r>
        <w:rPr>
          <w:sz w:val="24"/>
        </w:rPr>
        <w:t>декларации, Федеративный</w:t>
      </w:r>
      <w:r>
        <w:rPr>
          <w:spacing w:val="2"/>
          <w:sz w:val="24"/>
        </w:rPr>
        <w:t xml:space="preserve"> </w:t>
      </w:r>
      <w:r>
        <w:rPr>
          <w:sz w:val="24"/>
        </w:rPr>
        <w:t>Договор;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ind w:left="0" w:right="-8"/>
        <w:rPr>
          <w:sz w:val="24"/>
        </w:rPr>
      </w:pPr>
      <w:r>
        <w:rPr>
          <w:sz w:val="24"/>
        </w:rPr>
        <w:t>федеральные конституционные законы, кодексы, федеральные</w:t>
      </w:r>
      <w:r>
        <w:rPr>
          <w:spacing w:val="-18"/>
          <w:sz w:val="24"/>
        </w:rPr>
        <w:t xml:space="preserve"> </w:t>
      </w:r>
      <w:r>
        <w:rPr>
          <w:sz w:val="24"/>
        </w:rPr>
        <w:t>законы;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ind w:left="0" w:right="-8"/>
        <w:rPr>
          <w:sz w:val="24"/>
        </w:rPr>
      </w:pPr>
      <w:r>
        <w:rPr>
          <w:sz w:val="24"/>
        </w:rPr>
        <w:t>акты Президента РФ;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ind w:left="0" w:right="-8"/>
        <w:rPr>
          <w:sz w:val="24"/>
        </w:rPr>
      </w:pPr>
      <w:r>
        <w:rPr>
          <w:sz w:val="24"/>
        </w:rPr>
        <w:t>ежегодные послания Президента РФ Федеральному</w:t>
      </w:r>
      <w:r>
        <w:rPr>
          <w:spacing w:val="-16"/>
          <w:sz w:val="24"/>
        </w:rPr>
        <w:t xml:space="preserve"> </w:t>
      </w:r>
      <w:r>
        <w:rPr>
          <w:sz w:val="24"/>
        </w:rPr>
        <w:t>Собранию;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ind w:left="0" w:right="-8"/>
        <w:rPr>
          <w:sz w:val="24"/>
        </w:rPr>
      </w:pPr>
      <w:r>
        <w:rPr>
          <w:sz w:val="24"/>
        </w:rPr>
        <w:t>акты Правительства</w:t>
      </w:r>
      <w:r>
        <w:rPr>
          <w:spacing w:val="-3"/>
          <w:sz w:val="24"/>
        </w:rPr>
        <w:t xml:space="preserve"> </w:t>
      </w:r>
      <w:r>
        <w:rPr>
          <w:sz w:val="24"/>
        </w:rPr>
        <w:t>РФ;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ind w:left="0" w:right="-8"/>
        <w:rPr>
          <w:sz w:val="24"/>
        </w:rPr>
      </w:pPr>
      <w:r>
        <w:rPr>
          <w:sz w:val="24"/>
        </w:rPr>
        <w:t>акты федеральных органов исполнительной власти</w:t>
      </w:r>
      <w:r>
        <w:rPr>
          <w:spacing w:val="-1"/>
          <w:sz w:val="24"/>
        </w:rPr>
        <w:t xml:space="preserve"> </w:t>
      </w:r>
      <w:r>
        <w:rPr>
          <w:sz w:val="24"/>
        </w:rPr>
        <w:t>РФ;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ind w:left="0" w:right="-8"/>
        <w:rPr>
          <w:sz w:val="24"/>
        </w:rPr>
      </w:pPr>
      <w:r>
        <w:rPr>
          <w:sz w:val="24"/>
        </w:rPr>
        <w:t>законы и иные нормативно-правовые акты субъектов</w:t>
      </w:r>
      <w:r>
        <w:rPr>
          <w:spacing w:val="-16"/>
          <w:sz w:val="24"/>
        </w:rPr>
        <w:t xml:space="preserve"> </w:t>
      </w:r>
      <w:r>
        <w:rPr>
          <w:sz w:val="24"/>
        </w:rPr>
        <w:t>РФ;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0"/>
        </w:tabs>
        <w:ind w:left="0" w:firstLine="0"/>
        <w:rPr>
          <w:sz w:val="24"/>
        </w:rPr>
      </w:pPr>
      <w:r>
        <w:rPr>
          <w:sz w:val="24"/>
        </w:rPr>
        <w:t>акты Конституционного суда РФ, Верховного Суда РФ, Высшего</w:t>
      </w:r>
      <w:r>
        <w:rPr>
          <w:spacing w:val="-25"/>
          <w:sz w:val="24"/>
        </w:rPr>
        <w:t xml:space="preserve"> </w:t>
      </w:r>
      <w:r>
        <w:rPr>
          <w:sz w:val="24"/>
        </w:rPr>
        <w:t>Арбитражного Суда РФ и других судов;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437"/>
          <w:tab w:val="left" w:pos="1438"/>
          <w:tab w:val="left" w:pos="4212"/>
          <w:tab w:val="left" w:pos="6449"/>
          <w:tab w:val="left" w:pos="9915"/>
        </w:tabs>
        <w:ind w:left="0" w:firstLine="0"/>
        <w:rPr>
          <w:sz w:val="24"/>
        </w:rPr>
      </w:pPr>
      <w:r>
        <w:rPr>
          <w:sz w:val="24"/>
        </w:rPr>
        <w:t xml:space="preserve">акты  </w:t>
      </w:r>
      <w:r>
        <w:rPr>
          <w:spacing w:val="8"/>
          <w:sz w:val="24"/>
        </w:rPr>
        <w:t xml:space="preserve"> </w:t>
      </w:r>
      <w:r>
        <w:rPr>
          <w:sz w:val="24"/>
        </w:rPr>
        <w:t>представительных</w:t>
      </w:r>
      <w:r>
        <w:rPr>
          <w:sz w:val="24"/>
        </w:rPr>
        <w:tab/>
        <w:t xml:space="preserve">и  </w:t>
      </w:r>
      <w:r>
        <w:rPr>
          <w:spacing w:val="9"/>
          <w:sz w:val="24"/>
        </w:rPr>
        <w:t xml:space="preserve"> </w:t>
      </w:r>
      <w:r>
        <w:rPr>
          <w:sz w:val="24"/>
        </w:rPr>
        <w:t>исполнительных</w:t>
      </w:r>
      <w:r>
        <w:rPr>
          <w:sz w:val="24"/>
        </w:rPr>
        <w:tab/>
        <w:t>органов государственной власти субъектов</w:t>
      </w:r>
      <w:r>
        <w:rPr>
          <w:spacing w:val="-1"/>
          <w:sz w:val="24"/>
        </w:rPr>
        <w:t xml:space="preserve"> </w:t>
      </w:r>
      <w:r>
        <w:rPr>
          <w:sz w:val="24"/>
        </w:rPr>
        <w:t>РФ;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ind w:left="0" w:firstLine="0"/>
        <w:rPr>
          <w:sz w:val="24"/>
        </w:rPr>
      </w:pPr>
      <w:r>
        <w:rPr>
          <w:sz w:val="24"/>
        </w:rPr>
        <w:t>уставы муниципальных</w:t>
      </w:r>
      <w:r>
        <w:rPr>
          <w:spacing w:val="-2"/>
          <w:sz w:val="24"/>
        </w:rPr>
        <w:t xml:space="preserve"> </w:t>
      </w:r>
      <w:r>
        <w:rPr>
          <w:sz w:val="24"/>
        </w:rPr>
        <w:t>образований;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344"/>
          <w:tab w:val="left" w:pos="9915"/>
        </w:tabs>
        <w:ind w:left="0" w:firstLine="0"/>
        <w:rPr>
          <w:sz w:val="24"/>
        </w:rPr>
      </w:pPr>
      <w:r>
        <w:rPr>
          <w:sz w:val="24"/>
        </w:rPr>
        <w:t>акты выборных органов местного самоуправления и выборных должностных</w:t>
      </w:r>
      <w:r>
        <w:rPr>
          <w:spacing w:val="-22"/>
          <w:sz w:val="24"/>
        </w:rPr>
        <w:t xml:space="preserve"> </w:t>
      </w:r>
      <w:r>
        <w:rPr>
          <w:sz w:val="24"/>
        </w:rPr>
        <w:t>лиц местного</w:t>
      </w:r>
      <w:r>
        <w:rPr>
          <w:spacing w:val="-1"/>
          <w:sz w:val="24"/>
        </w:rPr>
        <w:t xml:space="preserve"> </w:t>
      </w:r>
      <w:r>
        <w:rPr>
          <w:sz w:val="24"/>
        </w:rPr>
        <w:t>самоуправления;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spacing w:line="275" w:lineRule="exact"/>
        <w:ind w:left="0" w:firstLine="0"/>
        <w:rPr>
          <w:sz w:val="24"/>
        </w:rPr>
      </w:pPr>
      <w:r>
        <w:rPr>
          <w:sz w:val="24"/>
        </w:rPr>
        <w:t>локальные</w:t>
      </w:r>
      <w:r>
        <w:rPr>
          <w:spacing w:val="-4"/>
          <w:sz w:val="24"/>
        </w:rPr>
        <w:t xml:space="preserve"> </w:t>
      </w:r>
      <w:r>
        <w:rPr>
          <w:sz w:val="24"/>
        </w:rPr>
        <w:t>акты.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 xml:space="preserve">Внутри каждой подгруппы документов, указанных в </w:t>
      </w:r>
      <w:proofErr w:type="spellStart"/>
      <w:r>
        <w:t>п.п</w:t>
      </w:r>
      <w:proofErr w:type="spellEnd"/>
      <w:r>
        <w:t xml:space="preserve">. «а» и «б» источники располагаются в хронологическом порядке. Источники, указанные в </w:t>
      </w:r>
      <w:proofErr w:type="spellStart"/>
      <w:r>
        <w:t>п.п</w:t>
      </w:r>
      <w:proofErr w:type="spellEnd"/>
      <w:r>
        <w:t>. «в» - «д» располагаются в алфавитном порядке.</w:t>
      </w:r>
    </w:p>
    <w:p w:rsidR="00E772CA" w:rsidRDefault="00E772CA" w:rsidP="00E772CA">
      <w:pPr>
        <w:pStyle w:val="a3"/>
        <w:tabs>
          <w:tab w:val="left" w:pos="9915"/>
        </w:tabs>
        <w:ind w:left="0" w:right="-8"/>
        <w:jc w:val="both"/>
      </w:pPr>
      <w:r>
        <w:t>Нумерация источников сквозная для всех подгрупп:</w:t>
      </w:r>
    </w:p>
    <w:p w:rsidR="00E772CA" w:rsidRDefault="00E772CA" w:rsidP="00E772CA">
      <w:pPr>
        <w:pStyle w:val="a3"/>
        <w:tabs>
          <w:tab w:val="left" w:pos="9915"/>
        </w:tabs>
        <w:ind w:left="0" w:right="-8"/>
      </w:pPr>
      <w:r>
        <w:t>1.</w:t>
      </w:r>
    </w:p>
    <w:p w:rsidR="00E772CA" w:rsidRDefault="00E772CA" w:rsidP="00E772CA">
      <w:pPr>
        <w:pStyle w:val="a3"/>
        <w:tabs>
          <w:tab w:val="left" w:pos="9915"/>
        </w:tabs>
        <w:ind w:left="0" w:right="-8"/>
      </w:pPr>
      <w:r>
        <w:t>2.</w:t>
      </w:r>
    </w:p>
    <w:p w:rsidR="00E772CA" w:rsidRDefault="00E772CA" w:rsidP="00E772CA">
      <w:pPr>
        <w:pStyle w:val="a3"/>
        <w:tabs>
          <w:tab w:val="left" w:pos="9915"/>
        </w:tabs>
        <w:ind w:left="0" w:right="-8"/>
      </w:pPr>
      <w:r>
        <w:t>… и т.д.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 xml:space="preserve">Библиографическое описание документа, книги и любого другого материала, использованного при подготовке работы – это унифицированная по составу и последовательности элементов совокупность сведений об источнике информации, дающая возможность получить представление о самом источнике, его содержании, назначении, объеме и т.д. Главное требование к библиографическому описанию источников состоит в том, чтобы читатель </w:t>
      </w:r>
      <w:proofErr w:type="gramStart"/>
      <w:r>
        <w:t>по</w:t>
      </w:r>
      <w:proofErr w:type="gramEnd"/>
      <w:r>
        <w:t xml:space="preserve"> </w:t>
      </w:r>
      <w:proofErr w:type="gramStart"/>
      <w:r>
        <w:t>библиографической</w:t>
      </w:r>
      <w:proofErr w:type="gramEnd"/>
      <w:r>
        <w:t xml:space="preserve"> ссылки мог при необходимости отыскать заинтересовавший его первоисточник. 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 xml:space="preserve">В библиографическое описание должны входить наиболее существенные элементы, которые приведены ниже. Последовательность </w:t>
      </w:r>
      <w:proofErr w:type="gramStart"/>
      <w:r>
        <w:t>расположения элементов описания источника информации</w:t>
      </w:r>
      <w:proofErr w:type="gramEnd"/>
      <w:r>
        <w:t xml:space="preserve"> может быть следующей: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spacing w:before="2"/>
        <w:ind w:left="0" w:right="-8"/>
        <w:rPr>
          <w:sz w:val="24"/>
        </w:rPr>
      </w:pPr>
      <w:r>
        <w:rPr>
          <w:sz w:val="24"/>
        </w:rPr>
        <w:t>заголовок – фамилия и инициалы автора (или авторов, если их не более</w:t>
      </w:r>
      <w:r>
        <w:rPr>
          <w:spacing w:val="-31"/>
          <w:sz w:val="24"/>
        </w:rPr>
        <w:t xml:space="preserve"> </w:t>
      </w:r>
      <w:r>
        <w:rPr>
          <w:sz w:val="24"/>
        </w:rPr>
        <w:t>трех);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ind w:left="0" w:right="-8"/>
        <w:rPr>
          <w:sz w:val="24"/>
        </w:rPr>
      </w:pPr>
      <w:r>
        <w:rPr>
          <w:sz w:val="24"/>
        </w:rPr>
        <w:t>заглавие (название</w:t>
      </w:r>
      <w:r>
        <w:rPr>
          <w:spacing w:val="-4"/>
          <w:sz w:val="24"/>
        </w:rPr>
        <w:t xml:space="preserve"> </w:t>
      </w:r>
      <w:r>
        <w:rPr>
          <w:sz w:val="24"/>
        </w:rPr>
        <w:t>работы);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ind w:left="0" w:right="-8"/>
        <w:rPr>
          <w:sz w:val="24"/>
        </w:rPr>
      </w:pPr>
      <w:r>
        <w:rPr>
          <w:sz w:val="24"/>
        </w:rPr>
        <w:t>подзаголовочные</w:t>
      </w:r>
      <w:r>
        <w:rPr>
          <w:spacing w:val="-4"/>
          <w:sz w:val="24"/>
        </w:rPr>
        <w:t xml:space="preserve"> </w:t>
      </w:r>
      <w:r>
        <w:rPr>
          <w:sz w:val="24"/>
        </w:rPr>
        <w:t>данные;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ind w:left="0" w:right="-8"/>
        <w:rPr>
          <w:sz w:val="24"/>
        </w:rPr>
      </w:pPr>
      <w:r>
        <w:rPr>
          <w:sz w:val="24"/>
        </w:rPr>
        <w:t>сведения о лицах, принимавших участие в создании</w:t>
      </w:r>
      <w:r>
        <w:rPr>
          <w:spacing w:val="-6"/>
          <w:sz w:val="24"/>
        </w:rPr>
        <w:t xml:space="preserve"> </w:t>
      </w:r>
      <w:r>
        <w:rPr>
          <w:sz w:val="24"/>
        </w:rPr>
        <w:t>книги;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spacing w:before="3" w:line="275" w:lineRule="exact"/>
        <w:ind w:left="0" w:right="-8"/>
        <w:rPr>
          <w:sz w:val="24"/>
        </w:rPr>
      </w:pPr>
      <w:r>
        <w:rPr>
          <w:sz w:val="24"/>
        </w:rPr>
        <w:t>место</w:t>
      </w:r>
      <w:r>
        <w:rPr>
          <w:spacing w:val="-1"/>
          <w:sz w:val="24"/>
        </w:rPr>
        <w:t xml:space="preserve"> </w:t>
      </w:r>
      <w:r>
        <w:rPr>
          <w:sz w:val="24"/>
        </w:rPr>
        <w:t>издания;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spacing w:line="275" w:lineRule="exact"/>
        <w:ind w:left="0" w:right="-8"/>
        <w:rPr>
          <w:sz w:val="24"/>
        </w:rPr>
      </w:pPr>
      <w:r>
        <w:rPr>
          <w:sz w:val="24"/>
        </w:rPr>
        <w:t>издательства;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ind w:left="0" w:right="-8"/>
        <w:rPr>
          <w:sz w:val="24"/>
        </w:rPr>
      </w:pPr>
      <w:r>
        <w:rPr>
          <w:sz w:val="24"/>
        </w:rPr>
        <w:t>год</w:t>
      </w:r>
      <w:r>
        <w:rPr>
          <w:spacing w:val="-4"/>
          <w:sz w:val="24"/>
        </w:rPr>
        <w:t xml:space="preserve"> </w:t>
      </w:r>
      <w:r>
        <w:rPr>
          <w:sz w:val="24"/>
        </w:rPr>
        <w:t>издания;</w:t>
      </w:r>
    </w:p>
    <w:p w:rsidR="00E772CA" w:rsidRDefault="00E772CA" w:rsidP="00E772CA">
      <w:pPr>
        <w:pStyle w:val="a5"/>
        <w:numPr>
          <w:ilvl w:val="1"/>
          <w:numId w:val="2"/>
        </w:numPr>
        <w:tabs>
          <w:tab w:val="left" w:pos="1298"/>
          <w:tab w:val="left" w:pos="9915"/>
        </w:tabs>
        <w:ind w:left="0" w:right="-8"/>
        <w:rPr>
          <w:sz w:val="24"/>
        </w:rPr>
      </w:pPr>
      <w:r>
        <w:rPr>
          <w:sz w:val="24"/>
        </w:rPr>
        <w:t>сведения об объеме.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lastRenderedPageBreak/>
        <w:t>Библиографическое описание книг составляется на основании всех данных, вынесенных на титульный лист. Отдельные элементы описания располагаются в определенном порядке и отделяются друг от друга установленными условными распределительными знаками: фамилия и инициалы автора (авторов), название; после косой черты – сведения о редакторе, если книга написана группой авторов, или о переводчике, если это перевод (сначала инициалы, затем фамилия); место издания, издательство, год издания, объем (страница).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Описание статьи из сборника, книги или журнала включает: фамилию и инициалы автора (авторов), заглавие статьи и после двойной косой черты - описание самого сборника, книги или журнала. При описании материалов из газет и журналов место выхода издания опускается. В описании опубликованного документа указывается: название документа, вид документа, дата, номер и все данные о том, где он опубликован (сборник, журнал, газета).</w:t>
      </w:r>
    </w:p>
    <w:p w:rsidR="00E772CA" w:rsidRDefault="00E772CA" w:rsidP="00E772CA">
      <w:pPr>
        <w:pStyle w:val="a3"/>
        <w:tabs>
          <w:tab w:val="left" w:pos="9915"/>
        </w:tabs>
        <w:spacing w:before="76" w:line="237" w:lineRule="auto"/>
        <w:ind w:left="0" w:right="-8" w:firstLine="717"/>
        <w:jc w:val="both"/>
      </w:pPr>
      <w:r>
        <w:t xml:space="preserve">Описание материала из </w:t>
      </w:r>
      <w:proofErr w:type="gramStart"/>
      <w:r>
        <w:t>Интернет-источника</w:t>
      </w:r>
      <w:proofErr w:type="gramEnd"/>
      <w:r>
        <w:t xml:space="preserve"> включает все обязательные элементы описания, включая электронный адрес, дату обращения.</w:t>
      </w:r>
    </w:p>
    <w:p w:rsidR="00E772CA" w:rsidRDefault="00E772CA" w:rsidP="00E772CA">
      <w:pPr>
        <w:pStyle w:val="a3"/>
        <w:tabs>
          <w:tab w:val="left" w:pos="9915"/>
        </w:tabs>
        <w:spacing w:before="2"/>
        <w:ind w:left="0" w:right="-8" w:firstLine="717"/>
        <w:jc w:val="both"/>
      </w:pPr>
      <w:r>
        <w:t>Для описания архивного документа указывается: название архива, номер и название фонда, номер описи и дела, номера страниц.</w:t>
      </w:r>
    </w:p>
    <w:p w:rsidR="00E772CA" w:rsidRDefault="00E772CA" w:rsidP="00E772CA">
      <w:pPr>
        <w:pStyle w:val="a3"/>
        <w:tabs>
          <w:tab w:val="left" w:pos="9915"/>
        </w:tabs>
        <w:ind w:left="0" w:right="-8"/>
        <w:jc w:val="both"/>
      </w:pPr>
      <w:r>
        <w:t>Образец оформления библиографического списка приведен в приложение № 4.</w:t>
      </w:r>
    </w:p>
    <w:p w:rsidR="00E772CA" w:rsidRDefault="00E772CA" w:rsidP="00E772CA">
      <w:pPr>
        <w:pStyle w:val="4"/>
        <w:tabs>
          <w:tab w:val="left" w:pos="9915"/>
        </w:tabs>
        <w:spacing w:before="4" w:line="274" w:lineRule="exact"/>
        <w:ind w:left="0" w:right="-8"/>
      </w:pPr>
      <w:r>
        <w:t>Оформление сносок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В работах ценятся цитаты. Цитата – дословное приведение выдержки из какого-либо произведения – выделяется кавычками и снабжается сноской на источник (не рекомендуется ссылаться на неопубликованные источники). Если в цитату берется часть текста, т.е. не с начала фразы, а также с пропусками внутри цитируемой части источника, то место пропуска обозначается многоточием (тремя точками). При цитировании допустимо приводить современную орфографию и пунктуацию, опускать слова, обозначая пропуск многоточием, если мысль автора при этом не искажается.</w:t>
      </w:r>
    </w:p>
    <w:p w:rsidR="00E772CA" w:rsidRDefault="00E772CA" w:rsidP="00E772CA">
      <w:pPr>
        <w:pStyle w:val="a3"/>
        <w:tabs>
          <w:tab w:val="left" w:pos="9915"/>
        </w:tabs>
        <w:spacing w:before="1"/>
        <w:ind w:left="0" w:right="-8" w:firstLine="717"/>
        <w:jc w:val="both"/>
      </w:pPr>
      <w:r>
        <w:t>Недословное приведение выдержки из какого-либо произведения не выделяется кавычками, но также снабжается ссылкой на источник.</w:t>
      </w:r>
    </w:p>
    <w:p w:rsidR="00E772CA" w:rsidRDefault="00E772CA" w:rsidP="00E772CA">
      <w:pPr>
        <w:tabs>
          <w:tab w:val="left" w:pos="9915"/>
        </w:tabs>
        <w:ind w:right="-8" w:firstLine="717"/>
        <w:jc w:val="both"/>
        <w:rPr>
          <w:i/>
          <w:sz w:val="24"/>
        </w:rPr>
      </w:pPr>
      <w:proofErr w:type="gramStart"/>
      <w:r>
        <w:rPr>
          <w:sz w:val="24"/>
        </w:rPr>
        <w:t xml:space="preserve">В тексте работы при упоминании какого-либо автора указываются сначала его инициалы, затем фамилия (например, </w:t>
      </w:r>
      <w:r>
        <w:rPr>
          <w:i/>
          <w:sz w:val="24"/>
        </w:rPr>
        <w:t>по мнению А.П. Гайдара; как подчеркивает</w:t>
      </w:r>
      <w:r>
        <w:rPr>
          <w:i/>
          <w:spacing w:val="-25"/>
          <w:sz w:val="24"/>
        </w:rPr>
        <w:t xml:space="preserve"> </w:t>
      </w:r>
      <w:r>
        <w:rPr>
          <w:i/>
          <w:sz w:val="24"/>
        </w:rPr>
        <w:t>К.П.</w:t>
      </w:r>
      <w:proofErr w:type="gramEnd"/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proofErr w:type="gramStart"/>
      <w:r>
        <w:rPr>
          <w:i/>
        </w:rPr>
        <w:t xml:space="preserve">Сидоров </w:t>
      </w:r>
      <w:r>
        <w:t>и т. д.).</w:t>
      </w:r>
      <w:proofErr w:type="gramEnd"/>
      <w:r>
        <w:t xml:space="preserve"> В сноске, наоборот, сначала указывается фамилия, затем инициалы автора. Сноски оформляются на тех страницах, где расположена цитата, и имеют постраничную нумерацию. В конце цитаты ставится цифра, обозначающая ее порядковый номер на странице. Внизу страницы, под чертой, отделяющей сноску от текста, этот номер повторяется и за ним идет библиографическое описание источника, из которого позаимствована цитата, а за тем через точку указывается номер цитируемой</w:t>
      </w:r>
      <w:r>
        <w:rPr>
          <w:spacing w:val="-24"/>
        </w:rPr>
        <w:t xml:space="preserve"> </w:t>
      </w:r>
      <w:r>
        <w:t>страницы.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В случае если в самой сноске содержится пояснение, комментарий, объяснение и т.д., допускается вместо цифр оформлять сноски символом «звездочка</w:t>
      </w:r>
      <w:proofErr w:type="gramStart"/>
      <w:r>
        <w:t xml:space="preserve">»(*). </w:t>
      </w:r>
      <w:proofErr w:type="gramEnd"/>
      <w:r>
        <w:t>Применение более четырех «звездочек» не допускается.</w:t>
      </w:r>
    </w:p>
    <w:p w:rsidR="00E772CA" w:rsidRDefault="00E772CA" w:rsidP="00E772CA">
      <w:pPr>
        <w:pStyle w:val="a3"/>
        <w:tabs>
          <w:tab w:val="left" w:pos="9915"/>
        </w:tabs>
        <w:spacing w:before="1"/>
        <w:ind w:left="0" w:right="-8" w:firstLine="717"/>
        <w:jc w:val="both"/>
      </w:pPr>
      <w:r>
        <w:t>Первая ссылка (сноска) на работу того или иного автора должна содержать все обязательные элементы: фамилию и инициалы автора, название работы, место, год издания, страницу или объем документа в целом (издательство можно не указывать). При ссылке на статью указывается также источник публикации. Однако полное библиографическое описание источника (авторские права, место издательства и т.д.) при оформлении сносок можно опустить. Главное назначение сноски указать именно тот источник из библиографического списка, который используется в данном случае. Предлагается следующая модель описания работы: фамилия, инициалы, наименование работы, город и год издания. В тех случаях, если в работе используется две редакции одной и той же монографии, сборника статей, учебника, указывается еще и номер издания. Если же в работе используется только одно издание данного автора, то в сносках его можно</w:t>
      </w:r>
      <w:r>
        <w:rPr>
          <w:spacing w:val="-20"/>
        </w:rPr>
        <w:t xml:space="preserve"> </w:t>
      </w:r>
      <w:r>
        <w:t>опустить.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proofErr w:type="gramStart"/>
      <w:r>
        <w:t>При нескольких ссылках на одну и ту же работу полное описание дается лишь в первой ссылке, а в последующих приводится фамилия и инициалы автора, заглавие произведения и номер страницы.</w:t>
      </w:r>
      <w:proofErr w:type="gramEnd"/>
      <w:r>
        <w:t xml:space="preserve"> Длинные заглавия сокращаются, опущенные слова заменяются многоточием.</w:t>
      </w:r>
    </w:p>
    <w:p w:rsidR="00E772CA" w:rsidRDefault="00E772CA" w:rsidP="00E772CA">
      <w:pPr>
        <w:pStyle w:val="a3"/>
        <w:tabs>
          <w:tab w:val="left" w:pos="9915"/>
        </w:tabs>
        <w:spacing w:before="3"/>
        <w:ind w:left="0" w:right="-8" w:firstLine="717"/>
        <w:jc w:val="both"/>
      </w:pPr>
      <w:r>
        <w:t xml:space="preserve">При ссылках на не действующие нормативно-правовые акты в скобках после  названия </w:t>
      </w:r>
      <w:r>
        <w:lastRenderedPageBreak/>
        <w:t>указывается об его отмене. Так же при ссылке на редакцию, не вступившую в законную силу, в скобках указывается дата вступления редакции в</w:t>
      </w:r>
      <w:r>
        <w:rPr>
          <w:spacing w:val="-5"/>
        </w:rPr>
        <w:t xml:space="preserve"> </w:t>
      </w:r>
      <w:r>
        <w:t>силу.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 xml:space="preserve">В тех случаях, когда в работе упоминается одна авторская публикация, при повторных ссылках можно указать фамилию автора с инициалами и слова: </w:t>
      </w:r>
      <w:r>
        <w:rPr>
          <w:b/>
        </w:rPr>
        <w:t>Указ</w:t>
      </w:r>
      <w:proofErr w:type="gramStart"/>
      <w:r>
        <w:rPr>
          <w:b/>
        </w:rPr>
        <w:t>.</w:t>
      </w:r>
      <w:proofErr w:type="gramEnd"/>
      <w:r>
        <w:rPr>
          <w:b/>
          <w:spacing w:val="-15"/>
        </w:rPr>
        <w:t xml:space="preserve"> </w:t>
      </w:r>
      <w:proofErr w:type="gramStart"/>
      <w:r>
        <w:rPr>
          <w:b/>
        </w:rPr>
        <w:t>с</w:t>
      </w:r>
      <w:proofErr w:type="gramEnd"/>
      <w:r>
        <w:rPr>
          <w:b/>
        </w:rPr>
        <w:t>оч</w:t>
      </w:r>
      <w:r>
        <w:t>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При записи подряд нескольких ссылок на один документ на одной странице в повторной ссылке приводят слова «Там же» и соответствующие новые страницы. Если страницы повторной ссылки совпадают со страницами предшествующей, то их опускают.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  <w:rPr>
          <w:b/>
        </w:rPr>
      </w:pPr>
      <w:r>
        <w:t xml:space="preserve">В случае, когда цитирование не является прямым, и мысль автора приводится не дословно, перед ссылкой на источник ставят </w:t>
      </w:r>
      <w:proofErr w:type="gramStart"/>
      <w:r>
        <w:rPr>
          <w:b/>
        </w:rPr>
        <w:t>См</w:t>
      </w:r>
      <w:proofErr w:type="gramEnd"/>
      <w:r>
        <w:rPr>
          <w:b/>
        </w:rPr>
        <w:t>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 xml:space="preserve">Если цитирование производится не по первоисточнику, а по работе другого автора, это оговаривается в подстрочном примечании: </w:t>
      </w:r>
      <w:r>
        <w:rPr>
          <w:b/>
        </w:rPr>
        <w:t>Цит. по</w:t>
      </w:r>
      <w:r>
        <w:t>: далее следует описание источника, откуда заимствована</w:t>
      </w:r>
      <w:r>
        <w:rPr>
          <w:spacing w:val="-4"/>
        </w:rPr>
        <w:t xml:space="preserve"> </w:t>
      </w:r>
      <w:r>
        <w:t>цитата.</w:t>
      </w:r>
    </w:p>
    <w:p w:rsidR="00E772CA" w:rsidRDefault="00E772CA" w:rsidP="00E772CA">
      <w:pPr>
        <w:pStyle w:val="a3"/>
        <w:tabs>
          <w:tab w:val="left" w:pos="9915"/>
        </w:tabs>
        <w:spacing w:before="74"/>
        <w:ind w:left="0" w:right="-8" w:firstLine="717"/>
        <w:jc w:val="both"/>
      </w:pPr>
      <w:r>
        <w:t>При ссылке на статьи в сборниках (книгах) и журналах указываются фамилия, инициалы автора, название статьи и все данные, входящие в библиографическое описание самого издания.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Ссылки на архивные документы первый раз включают в себя: полное и сокращенное название архива, номер и название фонда, номера описи и дела, цитируемые листы. В последующих ссылках на документы этого архива приводится его сокращенное название, но сохраняются все остальные данные: номер фонда, его название, если оно не повторяется, номера описи, дела, листы.</w:t>
      </w:r>
    </w:p>
    <w:p w:rsidR="00E772CA" w:rsidRDefault="00E772CA" w:rsidP="00E772CA">
      <w:pPr>
        <w:pStyle w:val="a3"/>
        <w:tabs>
          <w:tab w:val="left" w:pos="9915"/>
        </w:tabs>
        <w:spacing w:before="3"/>
        <w:ind w:left="0" w:right="-8"/>
        <w:jc w:val="center"/>
        <w:rPr>
          <w:b/>
        </w:rPr>
      </w:pPr>
      <w:r w:rsidRPr="00BF1941">
        <w:rPr>
          <w:b/>
        </w:rPr>
        <w:t>Проверка на объем заимствования, в том числе содержательного, выявления неправомоч</w:t>
      </w:r>
      <w:r>
        <w:rPr>
          <w:b/>
        </w:rPr>
        <w:t>ных заимствований текстов работ</w:t>
      </w:r>
    </w:p>
    <w:p w:rsidR="00E772CA" w:rsidRDefault="00E772CA" w:rsidP="00E772CA">
      <w:pPr>
        <w:pStyle w:val="a3"/>
        <w:tabs>
          <w:tab w:val="left" w:pos="9915"/>
        </w:tabs>
        <w:spacing w:before="3"/>
        <w:ind w:left="0" w:right="-8" w:firstLine="426"/>
        <w:jc w:val="both"/>
      </w:pPr>
      <w:r w:rsidRPr="00BF1941">
        <w:t xml:space="preserve">Выпускная квалификационная работа – </w:t>
      </w:r>
      <w:r>
        <w:t>диссертационная</w:t>
      </w:r>
      <w:r w:rsidRPr="00BF1941">
        <w:t xml:space="preserve"> работа – подлежит обязательной проверке </w:t>
      </w:r>
      <w:r>
        <w:t xml:space="preserve">на объем заимствования, в том числе содержательного, выявления неправомочных заимствований. </w:t>
      </w:r>
    </w:p>
    <w:p w:rsidR="00E772CA" w:rsidRPr="00BF1941" w:rsidRDefault="00E772CA" w:rsidP="00E772CA">
      <w:pPr>
        <w:pStyle w:val="a3"/>
        <w:tabs>
          <w:tab w:val="left" w:pos="9915"/>
        </w:tabs>
        <w:spacing w:before="3"/>
        <w:ind w:left="0" w:right="-8" w:firstLine="426"/>
        <w:jc w:val="both"/>
      </w:pPr>
      <w:r>
        <w:t>Проверка осуществляется с использованием информационной системы «</w:t>
      </w:r>
      <w:proofErr w:type="spellStart"/>
      <w:r>
        <w:t>Антиплагиат</w:t>
      </w:r>
      <w:proofErr w:type="spellEnd"/>
      <w:r>
        <w:t xml:space="preserve"> 3.3» (далее - система «</w:t>
      </w:r>
      <w:proofErr w:type="spellStart"/>
      <w:r>
        <w:t>Антиплагиат</w:t>
      </w:r>
      <w:proofErr w:type="spellEnd"/>
      <w:r>
        <w:t>»). Не допускается наличие неправомочных заимствований в выпускной квалификационной работе, а также применение технических средств, влияющих на объективность результатов проверки работ системой «</w:t>
      </w:r>
      <w:proofErr w:type="spellStart"/>
      <w:r>
        <w:t>Антиплагиат</w:t>
      </w:r>
      <w:proofErr w:type="spellEnd"/>
      <w:r>
        <w:t xml:space="preserve">» (далее - фальсификация результатов проверки). </w:t>
      </w:r>
    </w:p>
    <w:p w:rsidR="00E772CA" w:rsidRDefault="00E772CA" w:rsidP="00E772CA">
      <w:pPr>
        <w:pStyle w:val="a3"/>
        <w:tabs>
          <w:tab w:val="left" w:pos="9915"/>
        </w:tabs>
        <w:spacing w:before="3"/>
        <w:ind w:left="0" w:right="-8" w:firstLine="426"/>
        <w:jc w:val="both"/>
      </w:pPr>
      <w:r>
        <w:t xml:space="preserve">Признаются правомочными следующие заимствования: </w:t>
      </w:r>
    </w:p>
    <w:p w:rsidR="00E772CA" w:rsidRDefault="00E772CA" w:rsidP="00E772CA">
      <w:pPr>
        <w:pStyle w:val="a3"/>
        <w:tabs>
          <w:tab w:val="left" w:pos="9915"/>
        </w:tabs>
        <w:spacing w:before="3"/>
        <w:ind w:left="0" w:right="-8" w:firstLine="426"/>
        <w:jc w:val="both"/>
      </w:pPr>
      <w:r>
        <w:t>а) цитирование собственных материалов (</w:t>
      </w:r>
      <w:proofErr w:type="spellStart"/>
      <w:r>
        <w:t>самоцитирование</w:t>
      </w:r>
      <w:proofErr w:type="spellEnd"/>
      <w:r>
        <w:t xml:space="preserve">), в объеме, оправданном целью цитирования, с обязательным указанием ссылки на работу, которая используется, и источник заимствования; </w:t>
      </w:r>
    </w:p>
    <w:p w:rsidR="00E772CA" w:rsidRDefault="00E772CA" w:rsidP="00E772CA">
      <w:pPr>
        <w:pStyle w:val="a3"/>
        <w:tabs>
          <w:tab w:val="left" w:pos="9915"/>
        </w:tabs>
        <w:spacing w:before="3"/>
        <w:ind w:left="0" w:right="-8" w:firstLine="426"/>
        <w:jc w:val="both"/>
      </w:pPr>
      <w:r>
        <w:t xml:space="preserve">б) цитирование в оригинале и в переводе в научных, полемических, критических, информационных, учебных целях, правомерно обнародованных произведений в объеме, оправданном целью цитирования, с обязательным указанием имени автора, произведение которого используется, и источника заимствования; </w:t>
      </w:r>
    </w:p>
    <w:p w:rsidR="00E772CA" w:rsidRDefault="00E772CA" w:rsidP="00E772CA">
      <w:pPr>
        <w:pStyle w:val="a3"/>
        <w:tabs>
          <w:tab w:val="left" w:pos="9915"/>
        </w:tabs>
        <w:spacing w:before="3"/>
        <w:ind w:left="0" w:right="-8" w:firstLine="426"/>
        <w:jc w:val="both"/>
      </w:pPr>
      <w:r>
        <w:t xml:space="preserve">в) цитирование нормативных правовых актов с указанием официального источника публикации; </w:t>
      </w:r>
    </w:p>
    <w:p w:rsidR="00E772CA" w:rsidRDefault="00E772CA" w:rsidP="00E772CA">
      <w:pPr>
        <w:pStyle w:val="a3"/>
        <w:tabs>
          <w:tab w:val="left" w:pos="9915"/>
        </w:tabs>
        <w:spacing w:before="3"/>
        <w:ind w:left="0" w:right="-8" w:firstLine="426"/>
        <w:jc w:val="both"/>
      </w:pPr>
      <w:r>
        <w:t xml:space="preserve">г) библиографические источники; </w:t>
      </w:r>
    </w:p>
    <w:p w:rsidR="00E772CA" w:rsidRDefault="00E772CA" w:rsidP="00E772CA">
      <w:pPr>
        <w:pStyle w:val="a3"/>
        <w:tabs>
          <w:tab w:val="left" w:pos="9915"/>
        </w:tabs>
        <w:spacing w:before="3"/>
        <w:ind w:left="0" w:right="-8" w:firstLine="426"/>
        <w:jc w:val="both"/>
      </w:pPr>
      <w:r>
        <w:t>д) использование устойчивых словосочетания и оборотов (наименования организаций, органов государственной власти и органов местного самоуправления, часто повторяющиеся устойчивые выражения, юридические термины и т.п.).</w:t>
      </w:r>
    </w:p>
    <w:p w:rsidR="00E772CA" w:rsidRDefault="00E772CA" w:rsidP="00E772CA">
      <w:pPr>
        <w:pStyle w:val="a3"/>
        <w:tabs>
          <w:tab w:val="left" w:pos="9915"/>
        </w:tabs>
        <w:spacing w:before="3"/>
        <w:ind w:left="0" w:right="-8" w:firstLine="426"/>
        <w:jc w:val="both"/>
      </w:pPr>
      <w:r>
        <w:t xml:space="preserve">Для </w:t>
      </w:r>
      <w:proofErr w:type="gramStart"/>
      <w:r>
        <w:t>проверки</w:t>
      </w:r>
      <w:proofErr w:type="gramEnd"/>
      <w:r>
        <w:t xml:space="preserve"> обучающиеся самостоятельно осуществляют загрузку работ через свой личный кабинет в формате «.</w:t>
      </w:r>
      <w:proofErr w:type="spellStart"/>
      <w:r>
        <w:t>pdf</w:t>
      </w:r>
      <w:proofErr w:type="spellEnd"/>
      <w:r>
        <w:t xml:space="preserve">». В личный кабинет загружается полностью оформленная работа, включающая титульный лист со всеми реквизитами работы, текст самой работы с оглавлением, список литературы и приложения к сдаваемой работе. Количество возможных загрузок версий документа может быть ограничено. Доступ в личный кабинет предоставляется по учетной записи обучающегося с использованием информационно-телекоммуникационной сети «Интернет» по адресу: </w:t>
      </w:r>
      <w:hyperlink r:id="rId8" w:history="1">
        <w:r w:rsidRPr="004F69DA">
          <w:rPr>
            <w:rStyle w:val="a6"/>
          </w:rPr>
          <w:t>https://lk.raneDa.ru</w:t>
        </w:r>
      </w:hyperlink>
      <w:r w:rsidRPr="004F69DA">
        <w:t>.</w:t>
      </w:r>
      <w:r>
        <w:t xml:space="preserve"> Проверка работ, загруженных через личный кабинет, осуществляется с использованием системы «</w:t>
      </w:r>
      <w:proofErr w:type="spellStart"/>
      <w:r>
        <w:t>Антиплагиат</w:t>
      </w:r>
      <w:proofErr w:type="spellEnd"/>
      <w:r>
        <w:t>» в автоматическом режиме. После проверки система «</w:t>
      </w:r>
      <w:proofErr w:type="spellStart"/>
      <w:r>
        <w:t>Антиплагиат</w:t>
      </w:r>
      <w:proofErr w:type="spellEnd"/>
      <w:r>
        <w:t xml:space="preserve">» формирует справку о результатах проверки. После формирования справки о </w:t>
      </w:r>
      <w:r>
        <w:lastRenderedPageBreak/>
        <w:t xml:space="preserve">результатах проверки </w:t>
      </w:r>
      <w:proofErr w:type="gramStart"/>
      <w:r>
        <w:t>обучающийся</w:t>
      </w:r>
      <w:proofErr w:type="gramEnd"/>
      <w:r>
        <w:t xml:space="preserve"> в личном кабинете подтверждает отсутствие в работе неправомочных заимствований, а также подтверждает, что ознакомлен с информацией об ответственности, наступающей при обнаружении неправомочных заимствований и (или) фальсификации результатов проверки работы. </w:t>
      </w:r>
    </w:p>
    <w:p w:rsidR="00E772CA" w:rsidRPr="00BF1941" w:rsidRDefault="00E772CA" w:rsidP="00E772CA">
      <w:pPr>
        <w:pStyle w:val="a3"/>
        <w:tabs>
          <w:tab w:val="left" w:pos="9915"/>
        </w:tabs>
        <w:spacing w:before="3"/>
        <w:ind w:left="0" w:right="-8" w:firstLine="426"/>
        <w:jc w:val="both"/>
        <w:rPr>
          <w:b/>
          <w:sz w:val="25"/>
        </w:rPr>
      </w:pPr>
      <w:r>
        <w:t>При наличии заимствований, выявленных по результатам проверки, в справке о результатах проверки в системе «</w:t>
      </w:r>
      <w:proofErr w:type="spellStart"/>
      <w:r>
        <w:t>Антиплагиат</w:t>
      </w:r>
      <w:proofErr w:type="spellEnd"/>
      <w:r>
        <w:t xml:space="preserve">» напротив каждого пункта ссылки на источник заимствования, его доли в отчете и тексте приводятся поясняющие комментарии о правомочности заимствований. Обучающийся представляет научному руководителю работу, а также распечатанную и подписанную справку о результатах проверки (с заполненным полем «Комментарии») не </w:t>
      </w:r>
      <w:proofErr w:type="gramStart"/>
      <w:r>
        <w:t>позднее</w:t>
      </w:r>
      <w:proofErr w:type="gramEnd"/>
      <w:r>
        <w:t xml:space="preserve"> чем за 14 календарных дней до установленной даты защиты работы на итоговой (государственной итоговой) аттестации. Научный руководитель осуществляет оценку работы с учетом справки о результатах проверки и принимает одно из следующих решений: а) о прохождении проверки; б) об условном прохождении проверки; в) о </w:t>
      </w:r>
      <w:proofErr w:type="spellStart"/>
      <w:r>
        <w:t>непрохождении</w:t>
      </w:r>
      <w:proofErr w:type="spellEnd"/>
      <w:r>
        <w:t xml:space="preserve"> проверки и </w:t>
      </w:r>
      <w:proofErr w:type="spellStart"/>
      <w:r>
        <w:t>недопуске</w:t>
      </w:r>
      <w:proofErr w:type="spellEnd"/>
      <w:r>
        <w:t xml:space="preserve"> к итоговой (государственной итоговой) аттестации. Решение о прохождении проверки работы принимается при отсутствии неправомочных заимствований в работе. Решение об условном прохождении проверки работы принимается при выявлении в работе непреднамеренно осуществленных неправомочных заимствований, которые могут быть устранены посредством доработки работы (с указанием конкретных неправомочных заимствований). Решение о </w:t>
      </w:r>
      <w:proofErr w:type="spellStart"/>
      <w:r>
        <w:t>непрохождении</w:t>
      </w:r>
      <w:proofErr w:type="spellEnd"/>
      <w:r>
        <w:t xml:space="preserve"> проверки работы принимается при выявлении значительного объема неправомочных заимствований, которые не могут быть устранены, а также при фальсификации результатов проверки. Справка о результатах проверки ВКР при принятии научным руководителем решения о прохождении работой проверки подписывается научным руководителем и передается в деканат.</w:t>
      </w:r>
    </w:p>
    <w:p w:rsidR="00E772CA" w:rsidRDefault="00E772CA" w:rsidP="00E772CA">
      <w:pPr>
        <w:pStyle w:val="a3"/>
        <w:tabs>
          <w:tab w:val="left" w:pos="9915"/>
        </w:tabs>
        <w:spacing w:before="3"/>
        <w:ind w:left="0" w:right="-8"/>
        <w:rPr>
          <w:sz w:val="25"/>
        </w:rPr>
      </w:pPr>
    </w:p>
    <w:p w:rsidR="00E772CA" w:rsidRDefault="00E772CA" w:rsidP="00E772CA">
      <w:pPr>
        <w:pStyle w:val="4"/>
        <w:tabs>
          <w:tab w:val="left" w:pos="9915"/>
        </w:tabs>
        <w:spacing w:before="1" w:line="274" w:lineRule="exact"/>
        <w:ind w:left="0" w:right="-8"/>
        <w:jc w:val="center"/>
      </w:pPr>
      <w:r>
        <w:t>Процедура защиты выпускной квалификационной работы</w:t>
      </w:r>
    </w:p>
    <w:p w:rsidR="00E772CA" w:rsidRPr="00F51E8C" w:rsidRDefault="00E772CA" w:rsidP="00E772CA">
      <w:pPr>
        <w:tabs>
          <w:tab w:val="left" w:pos="9915"/>
        </w:tabs>
        <w:ind w:right="-8"/>
        <w:jc w:val="center"/>
        <w:rPr>
          <w:rFonts w:eastAsiaTheme="minorHAnsi"/>
          <w:i/>
          <w:sz w:val="24"/>
        </w:rPr>
      </w:pPr>
      <w:r w:rsidRPr="00F51E8C">
        <w:rPr>
          <w:rFonts w:eastAsiaTheme="minorHAnsi"/>
          <w:i/>
          <w:sz w:val="24"/>
        </w:rPr>
        <w:t>Требования к докладу по содержанию выпускной квалификационной работы</w:t>
      </w:r>
    </w:p>
    <w:p w:rsidR="00E772CA" w:rsidRDefault="00E772CA" w:rsidP="00E772CA">
      <w:pPr>
        <w:tabs>
          <w:tab w:val="left" w:pos="9915"/>
        </w:tabs>
        <w:ind w:right="-8" w:firstLine="426"/>
        <w:jc w:val="both"/>
        <w:rPr>
          <w:rFonts w:ascii="Times New Roman,Italic" w:eastAsiaTheme="minorHAnsi" w:hAnsi="Times New Roman,Italic" w:cs="Times New Roman,Italic"/>
          <w:sz w:val="20"/>
          <w:szCs w:val="20"/>
          <w:lang w:eastAsia="en-US" w:bidi="ar-SA"/>
        </w:rPr>
      </w:pPr>
      <w:r w:rsidRPr="00F51E8C">
        <w:rPr>
          <w:rFonts w:eastAsiaTheme="minorHAnsi"/>
          <w:sz w:val="24"/>
        </w:rPr>
        <w:t>Защита осуществляется в форме устного доклада по содержанию выпускной квалификационной работы продолжительностью не более 10 минут. В докладе обучающийся кратко сообщает, в чем состоит актуальность темы выпускной квалификационной работы, перечисляет</w:t>
      </w:r>
      <w:r>
        <w:rPr>
          <w:rFonts w:eastAsiaTheme="minorHAnsi"/>
          <w:sz w:val="24"/>
        </w:rPr>
        <w:t xml:space="preserve"> объект, предмет, цели и задачи </w:t>
      </w:r>
      <w:r w:rsidRPr="00F51E8C">
        <w:rPr>
          <w:rFonts w:eastAsiaTheme="minorHAnsi"/>
          <w:sz w:val="24"/>
        </w:rPr>
        <w:t>исследования, отмечает проблематику исследования, а также указывает насколько удалось в выпускной квалификационной работе подтвердить гипотезу исследования, резюмирует выводы и обозначает внесенные лично им практические рекомендации</w:t>
      </w:r>
      <w:r>
        <w:rPr>
          <w:rFonts w:eastAsiaTheme="minorHAnsi"/>
          <w:sz w:val="24"/>
        </w:rPr>
        <w:t xml:space="preserve"> </w:t>
      </w:r>
      <w:r>
        <w:rPr>
          <w:rFonts w:eastAsiaTheme="minorHAnsi"/>
          <w:sz w:val="24"/>
          <w:szCs w:val="24"/>
          <w:lang w:eastAsia="en-US" w:bidi="ar-SA"/>
        </w:rPr>
        <w:t>или рационализаторские инициативы.</w:t>
      </w:r>
      <w:r>
        <w:rPr>
          <w:rFonts w:ascii="Times New Roman,Italic" w:eastAsiaTheme="minorHAnsi" w:hAnsi="Times New Roman,Italic" w:cs="Times New Roman,Italic"/>
          <w:sz w:val="20"/>
          <w:szCs w:val="20"/>
          <w:lang w:eastAsia="en-US" w:bidi="ar-SA"/>
        </w:rPr>
        <w:t xml:space="preserve"> 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proofErr w:type="gramStart"/>
      <w:r>
        <w:t>Защита ВКР проводится в сроки, установленными графиком учебного процесса высшего учебного заведения.</w:t>
      </w:r>
      <w:proofErr w:type="gramEnd"/>
      <w:r>
        <w:t xml:space="preserve"> Защита ВКР проводится на открытых заседаниях ГАК с участием не менее 2/3 членов от полного списочного состава комиссии, утвержденного руководством вуза. </w:t>
      </w:r>
    </w:p>
    <w:p w:rsidR="00E772CA" w:rsidRDefault="00E772CA" w:rsidP="00E772CA">
      <w:pPr>
        <w:pStyle w:val="a3"/>
        <w:tabs>
          <w:tab w:val="left" w:pos="9915"/>
        </w:tabs>
        <w:ind w:left="0" w:right="-8" w:firstLine="717"/>
        <w:jc w:val="both"/>
      </w:pPr>
      <w:r>
        <w:t>Руководитель и рецензент выступают с отзывами, в которых оценивается ВКР и уровень соответствия компетенций выпускника требованиям СУОС по направлению подготовки. Выпускнику предоставляется возможность ответить на высказанные ими замечания или вопросы.</w:t>
      </w:r>
    </w:p>
    <w:p w:rsidR="00E772CA" w:rsidRDefault="00E772CA" w:rsidP="00E772CA">
      <w:pPr>
        <w:pStyle w:val="a3"/>
        <w:tabs>
          <w:tab w:val="left" w:pos="9915"/>
        </w:tabs>
        <w:ind w:left="0" w:right="-8"/>
      </w:pPr>
    </w:p>
    <w:p w:rsidR="00E772CA" w:rsidRPr="00B337D2" w:rsidRDefault="00E772CA" w:rsidP="00E772CA">
      <w:pPr>
        <w:pStyle w:val="a3"/>
        <w:tabs>
          <w:tab w:val="left" w:pos="9915"/>
        </w:tabs>
        <w:ind w:left="0" w:right="-8"/>
        <w:jc w:val="center"/>
        <w:rPr>
          <w:b/>
        </w:rPr>
      </w:pPr>
      <w:r w:rsidRPr="00B337D2">
        <w:rPr>
          <w:b/>
        </w:rPr>
        <w:t>3. Шкалы оценивания</w:t>
      </w:r>
    </w:p>
    <w:p w:rsidR="00E772CA" w:rsidRPr="00B337D2" w:rsidRDefault="00E772CA" w:rsidP="00E772CA">
      <w:pPr>
        <w:widowControl/>
        <w:tabs>
          <w:tab w:val="left" w:pos="9915"/>
          <w:tab w:val="left" w:pos="10065"/>
        </w:tabs>
        <w:autoSpaceDE/>
        <w:autoSpaceDN/>
        <w:ind w:right="-8" w:firstLine="426"/>
        <w:jc w:val="both"/>
        <w:rPr>
          <w:sz w:val="24"/>
          <w:szCs w:val="24"/>
          <w:lang w:eastAsia="en-US" w:bidi="ar-SA"/>
        </w:rPr>
      </w:pPr>
      <w:r w:rsidRPr="00B337D2">
        <w:rPr>
          <w:sz w:val="24"/>
          <w:szCs w:val="24"/>
          <w:lang w:eastAsia="en-US" w:bidi="ar-SA"/>
        </w:rPr>
        <w:t>По результатам государственной итоговой аттестации вы</w:t>
      </w:r>
      <w:r>
        <w:rPr>
          <w:sz w:val="24"/>
          <w:szCs w:val="24"/>
          <w:lang w:eastAsia="en-US" w:bidi="ar-SA"/>
        </w:rPr>
        <w:t>пускнику выставляется оценка за</w:t>
      </w:r>
      <w:r w:rsidRPr="00B337D2">
        <w:rPr>
          <w:sz w:val="24"/>
          <w:szCs w:val="24"/>
          <w:lang w:eastAsia="en-US" w:bidi="ar-SA"/>
        </w:rPr>
        <w:t xml:space="preserve"> выпуск</w:t>
      </w:r>
      <w:r>
        <w:rPr>
          <w:sz w:val="24"/>
          <w:szCs w:val="24"/>
          <w:lang w:eastAsia="en-US" w:bidi="ar-SA"/>
        </w:rPr>
        <w:t>ную квалификационную работу.</w:t>
      </w:r>
    </w:p>
    <w:p w:rsidR="00E772CA" w:rsidRDefault="00E772CA" w:rsidP="00E772CA">
      <w:pPr>
        <w:widowControl/>
        <w:tabs>
          <w:tab w:val="left" w:pos="9915"/>
          <w:tab w:val="left" w:pos="10065"/>
        </w:tabs>
        <w:autoSpaceDE/>
        <w:autoSpaceDN/>
        <w:ind w:right="-8" w:firstLine="426"/>
        <w:contextualSpacing/>
        <w:jc w:val="center"/>
        <w:rPr>
          <w:b/>
          <w:sz w:val="24"/>
          <w:szCs w:val="24"/>
          <w:lang w:eastAsia="en-US" w:bidi="ar-SA"/>
        </w:rPr>
      </w:pPr>
    </w:p>
    <w:p w:rsidR="00E772CA" w:rsidRPr="00B337D2" w:rsidRDefault="00E772CA" w:rsidP="00E772CA">
      <w:pPr>
        <w:widowControl/>
        <w:tabs>
          <w:tab w:val="left" w:pos="9915"/>
          <w:tab w:val="left" w:pos="10065"/>
        </w:tabs>
        <w:autoSpaceDE/>
        <w:autoSpaceDN/>
        <w:ind w:right="-8" w:firstLine="426"/>
        <w:contextualSpacing/>
        <w:jc w:val="center"/>
        <w:rPr>
          <w:b/>
          <w:sz w:val="24"/>
          <w:szCs w:val="24"/>
          <w:lang w:eastAsia="en-US" w:bidi="ar-SA"/>
        </w:rPr>
      </w:pPr>
      <w:r w:rsidRPr="00B337D2">
        <w:rPr>
          <w:b/>
          <w:sz w:val="24"/>
          <w:szCs w:val="24"/>
          <w:lang w:eastAsia="en-US" w:bidi="ar-SA"/>
        </w:rPr>
        <w:t>Шкала оценивания выпускной квалификационной работы</w:t>
      </w:r>
    </w:p>
    <w:p w:rsidR="00E772CA" w:rsidRPr="00B337D2" w:rsidRDefault="00E772CA" w:rsidP="00E772CA">
      <w:pPr>
        <w:widowControl/>
        <w:tabs>
          <w:tab w:val="left" w:pos="9915"/>
        </w:tabs>
        <w:adjustRightInd w:val="0"/>
        <w:ind w:right="-8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B337D2">
        <w:rPr>
          <w:rFonts w:eastAsia="Calibri"/>
          <w:color w:val="000000"/>
          <w:sz w:val="24"/>
          <w:szCs w:val="24"/>
          <w:lang w:eastAsia="en-US" w:bidi="ar-SA"/>
        </w:rPr>
        <w:t xml:space="preserve">Оценка результата защиты выпускной квалификационной работы производится на открытом заседании государственной экзаменационной комиссии. За основу принимаются следующие критерии, с учетом степени освоения компетенций. </w:t>
      </w:r>
    </w:p>
    <w:p w:rsidR="00E772CA" w:rsidRPr="00B337D2" w:rsidRDefault="00E772CA" w:rsidP="00E772CA">
      <w:pPr>
        <w:widowControl/>
        <w:numPr>
          <w:ilvl w:val="0"/>
          <w:numId w:val="3"/>
        </w:numPr>
        <w:autoSpaceDE/>
        <w:autoSpaceDN/>
        <w:adjustRightInd w:val="0"/>
        <w:ind w:left="0" w:right="-8" w:firstLine="0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B337D2">
        <w:rPr>
          <w:rFonts w:eastAsia="Calibri"/>
          <w:color w:val="000000"/>
          <w:sz w:val="24"/>
          <w:szCs w:val="24"/>
          <w:lang w:eastAsia="en-US" w:bidi="ar-SA"/>
        </w:rPr>
        <w:t xml:space="preserve">актуальность темы; </w:t>
      </w:r>
    </w:p>
    <w:p w:rsidR="00E772CA" w:rsidRPr="00B337D2" w:rsidRDefault="00E772CA" w:rsidP="00E772CA">
      <w:pPr>
        <w:widowControl/>
        <w:numPr>
          <w:ilvl w:val="0"/>
          <w:numId w:val="3"/>
        </w:numPr>
        <w:autoSpaceDE/>
        <w:autoSpaceDN/>
        <w:adjustRightInd w:val="0"/>
        <w:ind w:left="0" w:right="-8" w:firstLine="0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B337D2">
        <w:rPr>
          <w:rFonts w:eastAsia="Calibri"/>
          <w:color w:val="000000"/>
          <w:sz w:val="24"/>
          <w:szCs w:val="24"/>
          <w:lang w:eastAsia="en-US" w:bidi="ar-SA"/>
        </w:rPr>
        <w:t xml:space="preserve">научно-практическое значение темы; </w:t>
      </w:r>
    </w:p>
    <w:p w:rsidR="00E772CA" w:rsidRPr="00B337D2" w:rsidRDefault="00E772CA" w:rsidP="00E772CA">
      <w:pPr>
        <w:widowControl/>
        <w:numPr>
          <w:ilvl w:val="0"/>
          <w:numId w:val="3"/>
        </w:numPr>
        <w:autoSpaceDE/>
        <w:autoSpaceDN/>
        <w:adjustRightInd w:val="0"/>
        <w:ind w:left="0" w:right="-8" w:firstLine="0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B337D2">
        <w:rPr>
          <w:rFonts w:eastAsia="Calibri"/>
          <w:color w:val="000000"/>
          <w:sz w:val="24"/>
          <w:szCs w:val="24"/>
          <w:lang w:eastAsia="en-US" w:bidi="ar-SA"/>
        </w:rPr>
        <w:t xml:space="preserve">качество выполнения работы; </w:t>
      </w:r>
    </w:p>
    <w:p w:rsidR="00E772CA" w:rsidRPr="00B337D2" w:rsidRDefault="00E772CA" w:rsidP="00E772CA">
      <w:pPr>
        <w:widowControl/>
        <w:numPr>
          <w:ilvl w:val="0"/>
          <w:numId w:val="3"/>
        </w:numPr>
        <w:autoSpaceDE/>
        <w:autoSpaceDN/>
        <w:adjustRightInd w:val="0"/>
        <w:ind w:left="0" w:right="-8" w:firstLine="0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B337D2">
        <w:rPr>
          <w:rFonts w:eastAsia="Calibri"/>
          <w:color w:val="000000"/>
          <w:sz w:val="24"/>
          <w:szCs w:val="24"/>
          <w:lang w:eastAsia="en-US" w:bidi="ar-SA"/>
        </w:rPr>
        <w:t xml:space="preserve">содержательность доклада и ответов на дополнительные вопросы членов государственной экзаменационной комиссии; </w:t>
      </w:r>
    </w:p>
    <w:p w:rsidR="00E772CA" w:rsidRPr="00B337D2" w:rsidRDefault="00E772CA" w:rsidP="00E772CA">
      <w:pPr>
        <w:widowControl/>
        <w:numPr>
          <w:ilvl w:val="0"/>
          <w:numId w:val="3"/>
        </w:numPr>
        <w:autoSpaceDE/>
        <w:autoSpaceDN/>
        <w:adjustRightInd w:val="0"/>
        <w:ind w:left="0" w:right="-8" w:firstLine="0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B337D2">
        <w:rPr>
          <w:rFonts w:eastAsia="Calibri"/>
          <w:color w:val="000000"/>
          <w:sz w:val="24"/>
          <w:szCs w:val="24"/>
          <w:lang w:eastAsia="en-US" w:bidi="ar-SA"/>
        </w:rPr>
        <w:lastRenderedPageBreak/>
        <w:t xml:space="preserve">наглядность представленных результатов исследования в форме презентации; </w:t>
      </w:r>
    </w:p>
    <w:p w:rsidR="00E772CA" w:rsidRPr="00B337D2" w:rsidRDefault="00E772CA" w:rsidP="00E772CA">
      <w:pPr>
        <w:widowControl/>
        <w:numPr>
          <w:ilvl w:val="0"/>
          <w:numId w:val="3"/>
        </w:numPr>
        <w:autoSpaceDE/>
        <w:autoSpaceDN/>
        <w:adjustRightInd w:val="0"/>
        <w:ind w:left="0" w:right="-8" w:firstLine="0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B337D2">
        <w:rPr>
          <w:rFonts w:eastAsia="Calibri"/>
          <w:color w:val="000000"/>
          <w:sz w:val="24"/>
          <w:szCs w:val="24"/>
          <w:lang w:eastAsia="en-US" w:bidi="ar-SA"/>
        </w:rPr>
        <w:t xml:space="preserve">портфолио выпускника. </w:t>
      </w:r>
    </w:p>
    <w:p w:rsidR="00E772CA" w:rsidRPr="00B337D2" w:rsidRDefault="00E772CA" w:rsidP="00E772CA">
      <w:pPr>
        <w:widowControl/>
        <w:adjustRightInd w:val="0"/>
        <w:ind w:right="-8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B337D2">
        <w:rPr>
          <w:rFonts w:eastAsia="Calibri"/>
          <w:color w:val="000000"/>
          <w:sz w:val="24"/>
          <w:szCs w:val="24"/>
          <w:lang w:eastAsia="en-US" w:bidi="ar-SA"/>
        </w:rPr>
        <w:t>При выставлении оценки за выпускную квалификаци</w:t>
      </w:r>
      <w:r>
        <w:rPr>
          <w:rFonts w:eastAsia="Calibri"/>
          <w:color w:val="000000"/>
          <w:sz w:val="24"/>
          <w:szCs w:val="24"/>
          <w:lang w:eastAsia="en-US" w:bidi="ar-SA"/>
        </w:rPr>
        <w:t xml:space="preserve">онную работу учитывается работа </w:t>
      </w:r>
      <w:r w:rsidRPr="00B337D2">
        <w:rPr>
          <w:rFonts w:eastAsia="Calibri"/>
          <w:color w:val="000000"/>
          <w:sz w:val="24"/>
          <w:szCs w:val="24"/>
          <w:lang w:eastAsia="en-US" w:bidi="ar-SA"/>
        </w:rPr>
        <w:t xml:space="preserve">выпускника и портфолио. </w:t>
      </w:r>
    </w:p>
    <w:p w:rsidR="00E772CA" w:rsidRPr="00B337D2" w:rsidRDefault="00E772CA" w:rsidP="00E772CA">
      <w:pPr>
        <w:widowControl/>
        <w:adjustRightInd w:val="0"/>
        <w:ind w:right="-8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B337D2">
        <w:rPr>
          <w:rFonts w:eastAsia="Calibri"/>
          <w:color w:val="000000"/>
          <w:sz w:val="24"/>
          <w:szCs w:val="24"/>
          <w:lang w:eastAsia="en-US" w:bidi="ar-SA"/>
        </w:rPr>
        <w:t xml:space="preserve">По </w:t>
      </w:r>
      <w:proofErr w:type="spellStart"/>
      <w:r w:rsidRPr="00B337D2">
        <w:rPr>
          <w:rFonts w:eastAsia="Calibri"/>
          <w:color w:val="000000"/>
          <w:sz w:val="24"/>
          <w:szCs w:val="24"/>
          <w:lang w:eastAsia="en-US" w:bidi="ar-SA"/>
        </w:rPr>
        <w:t>пятибальной</w:t>
      </w:r>
      <w:proofErr w:type="spellEnd"/>
      <w:r w:rsidRPr="00B337D2">
        <w:rPr>
          <w:rFonts w:eastAsia="Calibri"/>
          <w:color w:val="000000"/>
          <w:sz w:val="24"/>
          <w:szCs w:val="24"/>
          <w:lang w:eastAsia="en-US" w:bidi="ar-SA"/>
        </w:rPr>
        <w:t xml:space="preserve"> шкале отдельно оценивается: </w:t>
      </w:r>
    </w:p>
    <w:p w:rsidR="00E772CA" w:rsidRPr="00B337D2" w:rsidRDefault="00E772CA" w:rsidP="00E772CA">
      <w:pPr>
        <w:widowControl/>
        <w:numPr>
          <w:ilvl w:val="0"/>
          <w:numId w:val="4"/>
        </w:numPr>
        <w:autoSpaceDE/>
        <w:autoSpaceDN/>
        <w:adjustRightInd w:val="0"/>
        <w:ind w:left="0" w:right="-8" w:firstLine="0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B337D2">
        <w:rPr>
          <w:rFonts w:eastAsia="Calibri"/>
          <w:color w:val="000000"/>
          <w:sz w:val="24"/>
          <w:szCs w:val="24"/>
          <w:lang w:eastAsia="en-US" w:bidi="ar-SA"/>
        </w:rPr>
        <w:t xml:space="preserve">качество текста, представленной выпускной квалификационной работы; </w:t>
      </w:r>
    </w:p>
    <w:p w:rsidR="00E772CA" w:rsidRPr="00B337D2" w:rsidRDefault="00E772CA" w:rsidP="00E772CA">
      <w:pPr>
        <w:widowControl/>
        <w:numPr>
          <w:ilvl w:val="0"/>
          <w:numId w:val="4"/>
        </w:numPr>
        <w:autoSpaceDE/>
        <w:autoSpaceDN/>
        <w:adjustRightInd w:val="0"/>
        <w:ind w:left="0" w:right="-8" w:firstLine="0"/>
        <w:jc w:val="both"/>
        <w:rPr>
          <w:rFonts w:eastAsia="Calibri"/>
          <w:color w:val="000000"/>
          <w:sz w:val="24"/>
          <w:szCs w:val="24"/>
          <w:lang w:eastAsia="en-US" w:bidi="ar-SA"/>
        </w:rPr>
      </w:pPr>
      <w:r w:rsidRPr="00B337D2">
        <w:rPr>
          <w:rFonts w:eastAsia="Calibri"/>
          <w:color w:val="000000"/>
          <w:sz w:val="24"/>
          <w:szCs w:val="24"/>
          <w:lang w:eastAsia="en-US" w:bidi="ar-SA"/>
        </w:rPr>
        <w:t xml:space="preserve">доклад выпускника и ответы на дополнительные вопросы членов государственной экзаменационной комиссии. </w:t>
      </w:r>
    </w:p>
    <w:p w:rsidR="00E772CA" w:rsidRPr="00B337D2" w:rsidRDefault="00E772CA" w:rsidP="00E772CA">
      <w:pPr>
        <w:widowControl/>
        <w:tabs>
          <w:tab w:val="left" w:pos="10065"/>
        </w:tabs>
        <w:adjustRightInd w:val="0"/>
        <w:ind w:right="635"/>
        <w:jc w:val="center"/>
        <w:rPr>
          <w:rFonts w:eastAsia="Calibri"/>
          <w:color w:val="000000"/>
          <w:sz w:val="24"/>
          <w:szCs w:val="24"/>
          <w:lang w:eastAsia="en-US" w:bidi="ar-SA"/>
        </w:rPr>
      </w:pPr>
      <w:r w:rsidRPr="00B337D2">
        <w:rPr>
          <w:rFonts w:eastAsia="Calibri"/>
          <w:b/>
          <w:bCs/>
          <w:color w:val="000000"/>
          <w:sz w:val="24"/>
          <w:szCs w:val="24"/>
          <w:lang w:eastAsia="en-US" w:bidi="ar-SA"/>
        </w:rPr>
        <w:t>Текст выпускной квалификационной работы</w:t>
      </w:r>
    </w:p>
    <w:tbl>
      <w:tblPr>
        <w:tblStyle w:val="a7"/>
        <w:tblW w:w="0" w:type="auto"/>
        <w:tblLayout w:type="fixed"/>
        <w:tblLook w:val="04A0" w:firstRow="1" w:lastRow="0" w:firstColumn="1" w:lastColumn="0" w:noHBand="0" w:noVBand="1"/>
      </w:tblPr>
      <w:tblGrid>
        <w:gridCol w:w="7763"/>
        <w:gridCol w:w="2410"/>
      </w:tblGrid>
      <w:tr w:rsidR="00E772CA" w:rsidRPr="00B337D2" w:rsidTr="001047ED">
        <w:tc>
          <w:tcPr>
            <w:tcW w:w="7763" w:type="dxa"/>
          </w:tcPr>
          <w:p w:rsidR="00E772CA" w:rsidRPr="00B337D2" w:rsidRDefault="00E772CA" w:rsidP="001047ED">
            <w:pPr>
              <w:tabs>
                <w:tab w:val="left" w:pos="10065"/>
              </w:tabs>
              <w:ind w:right="635"/>
              <w:jc w:val="center"/>
              <w:rPr>
                <w:rFonts w:eastAsia="Calibri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lang w:eastAsia="en-US" w:bidi="ar-SA"/>
              </w:rPr>
              <w:t>Критерии оценивания</w:t>
            </w:r>
          </w:p>
        </w:tc>
        <w:tc>
          <w:tcPr>
            <w:tcW w:w="2410" w:type="dxa"/>
          </w:tcPr>
          <w:p w:rsidR="00E772CA" w:rsidRPr="00B337D2" w:rsidRDefault="00E772CA" w:rsidP="001047ED">
            <w:pPr>
              <w:tabs>
                <w:tab w:val="left" w:pos="10065"/>
              </w:tabs>
              <w:ind w:right="635"/>
              <w:jc w:val="center"/>
              <w:rPr>
                <w:rFonts w:eastAsia="Calibri"/>
                <w:b/>
                <w:lang w:eastAsia="en-US" w:bidi="ar-SA"/>
              </w:rPr>
            </w:pPr>
            <w:r w:rsidRPr="00B337D2">
              <w:rPr>
                <w:rFonts w:eastAsia="Calibri"/>
                <w:b/>
                <w:lang w:eastAsia="en-US" w:bidi="ar-SA"/>
              </w:rPr>
              <w:t>Оценка</w:t>
            </w:r>
          </w:p>
        </w:tc>
      </w:tr>
      <w:tr w:rsidR="00E772CA" w:rsidRPr="00B337D2" w:rsidTr="001047ED">
        <w:tc>
          <w:tcPr>
            <w:tcW w:w="7763" w:type="dxa"/>
          </w:tcPr>
          <w:p w:rsidR="00E772CA" w:rsidRPr="00B337D2" w:rsidRDefault="00E772CA" w:rsidP="001047ED">
            <w:pPr>
              <w:tabs>
                <w:tab w:val="left" w:pos="10065"/>
              </w:tabs>
              <w:jc w:val="both"/>
              <w:rPr>
                <w:rFonts w:eastAsia="Calibri"/>
                <w:lang w:eastAsia="en-US" w:bidi="ar-SA"/>
              </w:rPr>
            </w:pPr>
            <w:r w:rsidRPr="00B337D2">
              <w:rPr>
                <w:rFonts w:eastAsia="Calibri"/>
                <w:lang w:eastAsia="en-US" w:bidi="ar-SA"/>
              </w:rPr>
              <w:t xml:space="preserve">Работа выполнена в срок, оформление, структура и стиль работы соответствуют требованиям. Работа выполнена самостоятельно, присутствуют собственные обобщения, заключения и выводы. Сделаны практические предложения, рассчитан эффект от рекомендуемых мероприятий. </w:t>
            </w:r>
          </w:p>
          <w:p w:rsidR="00E772CA" w:rsidRPr="00B337D2" w:rsidRDefault="00E772CA" w:rsidP="001047ED">
            <w:pPr>
              <w:tabs>
                <w:tab w:val="left" w:pos="10065"/>
              </w:tabs>
              <w:jc w:val="both"/>
              <w:rPr>
                <w:rFonts w:eastAsia="Calibri"/>
                <w:lang w:eastAsia="en-US" w:bidi="ar-SA"/>
              </w:rPr>
            </w:pPr>
            <w:r w:rsidRPr="00B337D2">
              <w:rPr>
                <w:rFonts w:eastAsia="Calibri"/>
                <w:lang w:eastAsia="en-US" w:bidi="ar-SA"/>
              </w:rPr>
              <w:t xml:space="preserve">Использовано оптимальное количество литературы и источников по теме работы. Автор работы владеет методикой исследования. Тема работы раскрыта полностью. </w:t>
            </w:r>
          </w:p>
        </w:tc>
        <w:tc>
          <w:tcPr>
            <w:tcW w:w="2410" w:type="dxa"/>
          </w:tcPr>
          <w:p w:rsidR="00E772CA" w:rsidRPr="00B337D2" w:rsidRDefault="00E772CA" w:rsidP="001047ED">
            <w:pPr>
              <w:tabs>
                <w:tab w:val="left" w:pos="10065"/>
              </w:tabs>
              <w:ind w:right="635"/>
              <w:jc w:val="center"/>
              <w:rPr>
                <w:lang w:eastAsia="en-US" w:bidi="ar-SA"/>
              </w:rPr>
            </w:pPr>
            <w:r w:rsidRPr="00B337D2">
              <w:rPr>
                <w:lang w:eastAsia="en-US" w:bidi="ar-SA"/>
              </w:rPr>
              <w:t>отлично</w:t>
            </w:r>
          </w:p>
        </w:tc>
      </w:tr>
      <w:tr w:rsidR="00E772CA" w:rsidRPr="00B337D2" w:rsidTr="001047ED">
        <w:tc>
          <w:tcPr>
            <w:tcW w:w="7763" w:type="dxa"/>
          </w:tcPr>
          <w:p w:rsidR="00E772CA" w:rsidRPr="00B337D2" w:rsidRDefault="00E772CA" w:rsidP="001047ED">
            <w:pPr>
              <w:tabs>
                <w:tab w:val="left" w:pos="10065"/>
              </w:tabs>
              <w:jc w:val="both"/>
              <w:rPr>
                <w:rFonts w:eastAsia="Calibri"/>
                <w:lang w:eastAsia="en-US" w:bidi="ar-SA"/>
              </w:rPr>
            </w:pPr>
            <w:r w:rsidRPr="00B337D2">
              <w:rPr>
                <w:rFonts w:eastAsia="Calibri"/>
                <w:lang w:eastAsia="en-US" w:bidi="ar-SA"/>
              </w:rPr>
              <w:t xml:space="preserve">Работа выполнена в срок, в оформлении, структуре и стиле работы нет грубых ошибок. Работа выполнена самостоятельно, присутствуют собственные обобщения, заключения и выводы, даны практические рекомендации, указан предполагаемый эффект от их внедрения. Использованы основная литература и источники по теме работы, работа может иметь некоторые недостатки в проведенном исследовании в изучении источников. Тема работы в целом раскрыта </w:t>
            </w:r>
          </w:p>
        </w:tc>
        <w:tc>
          <w:tcPr>
            <w:tcW w:w="2410" w:type="dxa"/>
          </w:tcPr>
          <w:p w:rsidR="00E772CA" w:rsidRPr="00B337D2" w:rsidRDefault="00E772CA" w:rsidP="001047ED">
            <w:pPr>
              <w:tabs>
                <w:tab w:val="left" w:pos="10065"/>
              </w:tabs>
              <w:ind w:right="635"/>
              <w:jc w:val="center"/>
              <w:rPr>
                <w:lang w:eastAsia="en-US" w:bidi="ar-SA"/>
              </w:rPr>
            </w:pPr>
            <w:r w:rsidRPr="00B337D2">
              <w:rPr>
                <w:lang w:eastAsia="en-US" w:bidi="ar-SA"/>
              </w:rPr>
              <w:t>хорошо</w:t>
            </w:r>
          </w:p>
        </w:tc>
      </w:tr>
      <w:tr w:rsidR="00E772CA" w:rsidRPr="00B337D2" w:rsidTr="001047ED">
        <w:tc>
          <w:tcPr>
            <w:tcW w:w="7763" w:type="dxa"/>
          </w:tcPr>
          <w:p w:rsidR="00E772CA" w:rsidRPr="00B337D2" w:rsidRDefault="00E772CA" w:rsidP="001047ED">
            <w:pPr>
              <w:tabs>
                <w:tab w:val="left" w:pos="10065"/>
              </w:tabs>
              <w:jc w:val="both"/>
              <w:rPr>
                <w:rFonts w:eastAsia="Calibri"/>
                <w:lang w:eastAsia="en-US" w:bidi="ar-SA"/>
              </w:rPr>
            </w:pPr>
            <w:r w:rsidRPr="00B337D2">
              <w:rPr>
                <w:rFonts w:eastAsia="Calibri"/>
                <w:lang w:eastAsia="en-US" w:bidi="ar-SA"/>
              </w:rPr>
              <w:t xml:space="preserve">Работа выполнена с нарушениями графика, в оформлении, структуре и стиле работы есть недостатки. Работа выполнена самостоятельно, присутствуют собственные обобщения, заключения и выводы, носящие </w:t>
            </w:r>
            <w:proofErr w:type="gramStart"/>
            <w:r w:rsidRPr="00B337D2">
              <w:rPr>
                <w:rFonts w:eastAsia="Calibri"/>
                <w:lang w:eastAsia="en-US" w:bidi="ar-SA"/>
              </w:rPr>
              <w:t>общих</w:t>
            </w:r>
            <w:proofErr w:type="gramEnd"/>
            <w:r w:rsidRPr="00B337D2">
              <w:rPr>
                <w:rFonts w:eastAsia="Calibri"/>
                <w:lang w:eastAsia="en-US" w:bidi="ar-SA"/>
              </w:rPr>
              <w:t xml:space="preserve"> характер. Даны практические рекомендации, но эффект от их внедрения не назван, либо не подкреплен расчетом. Литература и источники по теме работы использованы в недостаточном объеме, их анализ слабый или вовсе отсутствует. Тема работы раскрыта не полностью </w:t>
            </w:r>
          </w:p>
        </w:tc>
        <w:tc>
          <w:tcPr>
            <w:tcW w:w="2410" w:type="dxa"/>
          </w:tcPr>
          <w:p w:rsidR="00E772CA" w:rsidRPr="00B337D2" w:rsidRDefault="00E772CA" w:rsidP="001047ED">
            <w:pPr>
              <w:tabs>
                <w:tab w:val="left" w:pos="10065"/>
              </w:tabs>
              <w:jc w:val="center"/>
              <w:rPr>
                <w:lang w:eastAsia="en-US" w:bidi="ar-SA"/>
              </w:rPr>
            </w:pPr>
            <w:r>
              <w:rPr>
                <w:lang w:eastAsia="en-US" w:bidi="ar-SA"/>
              </w:rPr>
              <w:t>удовлетворител</w:t>
            </w:r>
            <w:r w:rsidRPr="00B337D2">
              <w:rPr>
                <w:lang w:eastAsia="en-US" w:bidi="ar-SA"/>
              </w:rPr>
              <w:t>ьно</w:t>
            </w:r>
          </w:p>
        </w:tc>
      </w:tr>
      <w:tr w:rsidR="00E772CA" w:rsidRPr="00B337D2" w:rsidTr="001047ED">
        <w:tc>
          <w:tcPr>
            <w:tcW w:w="7763" w:type="dxa"/>
          </w:tcPr>
          <w:p w:rsidR="00E772CA" w:rsidRPr="00B337D2" w:rsidRDefault="00E772CA" w:rsidP="001047ED">
            <w:pPr>
              <w:tabs>
                <w:tab w:val="left" w:pos="10065"/>
              </w:tabs>
              <w:jc w:val="both"/>
              <w:rPr>
                <w:rFonts w:eastAsia="Calibri"/>
                <w:lang w:eastAsia="en-US" w:bidi="ar-SA"/>
              </w:rPr>
            </w:pPr>
            <w:r w:rsidRPr="00B337D2">
              <w:rPr>
                <w:rFonts w:eastAsia="Calibri"/>
                <w:lang w:eastAsia="en-US" w:bidi="ar-SA"/>
              </w:rPr>
              <w:t>Значительная часть работы является заимствованным текстом и носит несамостоятельный характер. Содержание работы не соответствует ее теме. При написании работы не были использованы современные источники и литература. Оформление работы не соответствует требованиям.</w:t>
            </w:r>
          </w:p>
        </w:tc>
        <w:tc>
          <w:tcPr>
            <w:tcW w:w="2410" w:type="dxa"/>
          </w:tcPr>
          <w:p w:rsidR="00E772CA" w:rsidRPr="00B337D2" w:rsidRDefault="00E772CA" w:rsidP="001047ED">
            <w:pPr>
              <w:tabs>
                <w:tab w:val="left" w:pos="10065"/>
              </w:tabs>
              <w:jc w:val="center"/>
              <w:rPr>
                <w:lang w:eastAsia="en-US" w:bidi="ar-SA"/>
              </w:rPr>
            </w:pPr>
            <w:r w:rsidRPr="00B337D2">
              <w:rPr>
                <w:lang w:eastAsia="en-US" w:bidi="ar-SA"/>
              </w:rPr>
              <w:t>неудовлетворительно</w:t>
            </w:r>
          </w:p>
        </w:tc>
      </w:tr>
    </w:tbl>
    <w:p w:rsidR="00E772CA" w:rsidRPr="00B337D2" w:rsidRDefault="00E772CA" w:rsidP="00E772CA">
      <w:pPr>
        <w:widowControl/>
        <w:tabs>
          <w:tab w:val="left" w:pos="10065"/>
        </w:tabs>
        <w:adjustRightInd w:val="0"/>
        <w:ind w:right="635"/>
        <w:rPr>
          <w:rFonts w:eastAsia="Calibri"/>
          <w:color w:val="000000"/>
          <w:lang w:eastAsia="en-US" w:bidi="ar-SA"/>
        </w:rPr>
      </w:pPr>
    </w:p>
    <w:p w:rsidR="00E772CA" w:rsidRPr="00B337D2" w:rsidRDefault="00E772CA" w:rsidP="00E772CA">
      <w:pPr>
        <w:widowControl/>
        <w:tabs>
          <w:tab w:val="left" w:pos="10065"/>
        </w:tabs>
        <w:adjustRightInd w:val="0"/>
        <w:ind w:right="635"/>
        <w:jc w:val="center"/>
        <w:rPr>
          <w:rFonts w:eastAsia="Calibri"/>
          <w:b/>
          <w:color w:val="000000"/>
          <w:lang w:eastAsia="en-US" w:bidi="ar-SA"/>
        </w:rPr>
      </w:pPr>
      <w:r w:rsidRPr="00B337D2">
        <w:rPr>
          <w:rFonts w:eastAsia="Calibri"/>
          <w:b/>
          <w:color w:val="000000"/>
          <w:lang w:eastAsia="en-US" w:bidi="ar-SA"/>
        </w:rPr>
        <w:t>Ответ на защите ВКР</w:t>
      </w:r>
    </w:p>
    <w:tbl>
      <w:tblPr>
        <w:tblStyle w:val="a7"/>
        <w:tblW w:w="0" w:type="auto"/>
        <w:tblLayout w:type="fixed"/>
        <w:tblLook w:val="04A0" w:firstRow="1" w:lastRow="0" w:firstColumn="1" w:lastColumn="0" w:noHBand="0" w:noVBand="1"/>
      </w:tblPr>
      <w:tblGrid>
        <w:gridCol w:w="7763"/>
        <w:gridCol w:w="2410"/>
      </w:tblGrid>
      <w:tr w:rsidR="00E772CA" w:rsidRPr="00B337D2" w:rsidTr="001047ED">
        <w:tc>
          <w:tcPr>
            <w:tcW w:w="7763" w:type="dxa"/>
          </w:tcPr>
          <w:p w:rsidR="00E772CA" w:rsidRPr="00B337D2" w:rsidRDefault="00E772CA" w:rsidP="001047ED">
            <w:pPr>
              <w:tabs>
                <w:tab w:val="left" w:pos="10065"/>
              </w:tabs>
              <w:rPr>
                <w:rFonts w:eastAsia="Calibri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lang w:eastAsia="en-US" w:bidi="ar-SA"/>
              </w:rPr>
              <w:t xml:space="preserve">Критерии оценивания </w:t>
            </w:r>
          </w:p>
        </w:tc>
        <w:tc>
          <w:tcPr>
            <w:tcW w:w="2410" w:type="dxa"/>
          </w:tcPr>
          <w:p w:rsidR="00E772CA" w:rsidRPr="00B337D2" w:rsidRDefault="00E772CA" w:rsidP="001047ED">
            <w:pPr>
              <w:tabs>
                <w:tab w:val="left" w:pos="10065"/>
              </w:tabs>
              <w:rPr>
                <w:rFonts w:eastAsia="Calibri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lang w:eastAsia="en-US" w:bidi="ar-SA"/>
              </w:rPr>
              <w:t xml:space="preserve">Оценка </w:t>
            </w:r>
          </w:p>
        </w:tc>
      </w:tr>
      <w:tr w:rsidR="00E772CA" w:rsidRPr="00B337D2" w:rsidTr="001047ED">
        <w:tc>
          <w:tcPr>
            <w:tcW w:w="7763" w:type="dxa"/>
          </w:tcPr>
          <w:p w:rsidR="00E772CA" w:rsidRPr="00B337D2" w:rsidRDefault="00E772CA" w:rsidP="001047ED">
            <w:pPr>
              <w:tabs>
                <w:tab w:val="left" w:pos="10065"/>
              </w:tabs>
              <w:jc w:val="both"/>
              <w:rPr>
                <w:rFonts w:eastAsia="Calibri"/>
                <w:lang w:eastAsia="en-US" w:bidi="ar-SA"/>
              </w:rPr>
            </w:pPr>
            <w:r w:rsidRPr="00B337D2">
              <w:rPr>
                <w:rFonts w:eastAsia="Calibri"/>
                <w:lang w:eastAsia="en-US" w:bidi="ar-SA"/>
              </w:rPr>
              <w:t xml:space="preserve">Выступление выстроено логично и последовательно, четко отражает результаты исследования. При защите студент дает правильные и обоснованные ответы на вопросы, свободно ориентируется в тексте работы, убедительно защищает свою точку зрения </w:t>
            </w:r>
          </w:p>
        </w:tc>
        <w:tc>
          <w:tcPr>
            <w:tcW w:w="2410" w:type="dxa"/>
          </w:tcPr>
          <w:p w:rsidR="00E772CA" w:rsidRPr="00B337D2" w:rsidRDefault="00E772CA" w:rsidP="001047ED">
            <w:pPr>
              <w:tabs>
                <w:tab w:val="left" w:pos="10065"/>
              </w:tabs>
              <w:jc w:val="center"/>
              <w:rPr>
                <w:rFonts w:eastAsia="Calibri"/>
                <w:lang w:eastAsia="en-US" w:bidi="ar-SA"/>
              </w:rPr>
            </w:pPr>
            <w:r w:rsidRPr="00B337D2">
              <w:rPr>
                <w:rFonts w:eastAsia="Calibri"/>
                <w:bCs/>
                <w:lang w:eastAsia="en-US" w:bidi="ar-SA"/>
              </w:rPr>
              <w:t>отлично</w:t>
            </w:r>
          </w:p>
        </w:tc>
      </w:tr>
      <w:tr w:rsidR="00E772CA" w:rsidRPr="00B337D2" w:rsidTr="001047ED">
        <w:tc>
          <w:tcPr>
            <w:tcW w:w="7763" w:type="dxa"/>
          </w:tcPr>
          <w:p w:rsidR="00E772CA" w:rsidRPr="00B337D2" w:rsidRDefault="00E772CA" w:rsidP="001047ED">
            <w:pPr>
              <w:tabs>
                <w:tab w:val="left" w:pos="10065"/>
              </w:tabs>
              <w:jc w:val="both"/>
              <w:rPr>
                <w:rFonts w:eastAsia="Calibri"/>
                <w:lang w:eastAsia="en-US" w:bidi="ar-SA"/>
              </w:rPr>
            </w:pPr>
            <w:r w:rsidRPr="00B337D2">
              <w:rPr>
                <w:rFonts w:eastAsia="Calibri"/>
                <w:lang w:eastAsia="en-US" w:bidi="ar-SA"/>
              </w:rPr>
              <w:t xml:space="preserve">Выступление выстроено логично и последовательно, достаточно хорошо отражает результаты исследования. При защите студент дает правильные ответы на большинство вопросов, хорошо ориентируется в тексте работы, достаточно обосновано защищает свою точку зрения. </w:t>
            </w:r>
          </w:p>
        </w:tc>
        <w:tc>
          <w:tcPr>
            <w:tcW w:w="2410" w:type="dxa"/>
          </w:tcPr>
          <w:p w:rsidR="00E772CA" w:rsidRPr="00B337D2" w:rsidRDefault="00E772CA" w:rsidP="001047ED">
            <w:pPr>
              <w:tabs>
                <w:tab w:val="left" w:pos="10065"/>
              </w:tabs>
              <w:jc w:val="center"/>
              <w:rPr>
                <w:rFonts w:eastAsia="Calibri"/>
                <w:lang w:eastAsia="en-US" w:bidi="ar-SA"/>
              </w:rPr>
            </w:pPr>
            <w:r w:rsidRPr="00B337D2">
              <w:rPr>
                <w:rFonts w:eastAsia="Calibri"/>
                <w:bCs/>
                <w:lang w:eastAsia="en-US" w:bidi="ar-SA"/>
              </w:rPr>
              <w:t>хорошо</w:t>
            </w:r>
          </w:p>
        </w:tc>
      </w:tr>
      <w:tr w:rsidR="00E772CA" w:rsidRPr="00B337D2" w:rsidTr="001047ED">
        <w:tc>
          <w:tcPr>
            <w:tcW w:w="7763" w:type="dxa"/>
          </w:tcPr>
          <w:p w:rsidR="00E772CA" w:rsidRPr="00B337D2" w:rsidRDefault="00E772CA" w:rsidP="001047ED">
            <w:pPr>
              <w:tabs>
                <w:tab w:val="left" w:pos="10065"/>
              </w:tabs>
              <w:jc w:val="both"/>
              <w:rPr>
                <w:rFonts w:eastAsia="Calibri"/>
                <w:lang w:eastAsia="en-US" w:bidi="ar-SA"/>
              </w:rPr>
            </w:pPr>
            <w:r w:rsidRPr="00B337D2">
              <w:rPr>
                <w:rFonts w:eastAsia="Calibri"/>
                <w:lang w:eastAsia="en-US" w:bidi="ar-SA"/>
              </w:rPr>
              <w:t xml:space="preserve">Выступление выстроено не вполне последовательно, с нарушением логики, недостаточно четко отражает результаты исследования. При защите студент отвечает на вопросы неуверенно или допускает ошибки, не может убедительно защищать свою точку зрения </w:t>
            </w:r>
          </w:p>
        </w:tc>
        <w:tc>
          <w:tcPr>
            <w:tcW w:w="2410" w:type="dxa"/>
          </w:tcPr>
          <w:p w:rsidR="00E772CA" w:rsidRPr="00B337D2" w:rsidRDefault="00E772CA" w:rsidP="001047ED">
            <w:pPr>
              <w:tabs>
                <w:tab w:val="left" w:pos="10065"/>
              </w:tabs>
              <w:jc w:val="center"/>
              <w:rPr>
                <w:rFonts w:eastAsia="Calibri"/>
                <w:lang w:eastAsia="en-US" w:bidi="ar-SA"/>
              </w:rPr>
            </w:pPr>
            <w:r w:rsidRPr="00B337D2">
              <w:rPr>
                <w:rFonts w:eastAsia="Calibri"/>
                <w:bCs/>
                <w:lang w:eastAsia="en-US" w:bidi="ar-SA"/>
              </w:rPr>
              <w:t>удовлетворительно</w:t>
            </w:r>
          </w:p>
        </w:tc>
      </w:tr>
      <w:tr w:rsidR="00E772CA" w:rsidRPr="00B337D2" w:rsidTr="001047ED">
        <w:tc>
          <w:tcPr>
            <w:tcW w:w="7763" w:type="dxa"/>
          </w:tcPr>
          <w:p w:rsidR="00E772CA" w:rsidRPr="00B337D2" w:rsidRDefault="00E772CA" w:rsidP="001047ED">
            <w:pPr>
              <w:tabs>
                <w:tab w:val="left" w:pos="10065"/>
              </w:tabs>
              <w:jc w:val="both"/>
              <w:rPr>
                <w:rFonts w:eastAsia="Calibri"/>
                <w:lang w:eastAsia="en-US" w:bidi="ar-SA"/>
              </w:rPr>
            </w:pPr>
            <w:r w:rsidRPr="00B337D2">
              <w:rPr>
                <w:rFonts w:eastAsia="Calibri"/>
                <w:lang w:eastAsia="en-US" w:bidi="ar-SA"/>
              </w:rPr>
              <w:t xml:space="preserve">В докладе студента отсутствует логика и последовательность, не приведены результаты исследования. Студент не ориентируется в тексте работы, при защите допускает грубые фактические ошибки при ответах на поставленные вопросы или вовсе не отвечает на них. </w:t>
            </w:r>
          </w:p>
        </w:tc>
        <w:tc>
          <w:tcPr>
            <w:tcW w:w="2410" w:type="dxa"/>
          </w:tcPr>
          <w:p w:rsidR="00E772CA" w:rsidRPr="00B337D2" w:rsidRDefault="00E772CA" w:rsidP="001047ED">
            <w:pPr>
              <w:tabs>
                <w:tab w:val="left" w:pos="10065"/>
              </w:tabs>
              <w:jc w:val="center"/>
              <w:rPr>
                <w:rFonts w:eastAsia="Calibri"/>
                <w:lang w:eastAsia="en-US" w:bidi="ar-SA"/>
              </w:rPr>
            </w:pPr>
            <w:r w:rsidRPr="00B337D2">
              <w:rPr>
                <w:rFonts w:eastAsia="Calibri"/>
                <w:bCs/>
                <w:lang w:eastAsia="en-US" w:bidi="ar-SA"/>
              </w:rPr>
              <w:t>неудовлетворительно</w:t>
            </w:r>
          </w:p>
        </w:tc>
      </w:tr>
    </w:tbl>
    <w:p w:rsidR="00E772CA" w:rsidRPr="00B337D2" w:rsidRDefault="00E772CA" w:rsidP="00E772CA">
      <w:pPr>
        <w:widowControl/>
        <w:tabs>
          <w:tab w:val="left" w:pos="10065"/>
        </w:tabs>
        <w:adjustRightInd w:val="0"/>
        <w:ind w:right="635" w:firstLine="708"/>
        <w:jc w:val="both"/>
        <w:rPr>
          <w:rFonts w:eastAsia="Calibri"/>
          <w:color w:val="000000"/>
          <w:sz w:val="23"/>
          <w:szCs w:val="23"/>
          <w:lang w:eastAsia="en-US" w:bidi="ar-SA"/>
        </w:rPr>
      </w:pPr>
      <w:r w:rsidRPr="00B337D2">
        <w:rPr>
          <w:rFonts w:eastAsia="Calibri"/>
          <w:color w:val="000000"/>
          <w:sz w:val="23"/>
          <w:szCs w:val="23"/>
          <w:lang w:eastAsia="en-US" w:bidi="ar-SA"/>
        </w:rPr>
        <w:t>При оценивании портфолио используются следующие показатели:</w:t>
      </w:r>
    </w:p>
    <w:p w:rsidR="00E772CA" w:rsidRPr="00B337D2" w:rsidRDefault="00E772CA" w:rsidP="00E772CA">
      <w:pPr>
        <w:widowControl/>
        <w:tabs>
          <w:tab w:val="left" w:pos="10065"/>
        </w:tabs>
        <w:adjustRightInd w:val="0"/>
        <w:ind w:right="635" w:firstLine="708"/>
        <w:jc w:val="both"/>
        <w:rPr>
          <w:rFonts w:eastAsia="Calibri"/>
          <w:color w:val="000000"/>
          <w:sz w:val="23"/>
          <w:szCs w:val="23"/>
          <w:lang w:eastAsia="en-US" w:bidi="ar-SA"/>
        </w:rPr>
      </w:pPr>
      <w:r w:rsidRPr="00B337D2">
        <w:rPr>
          <w:rFonts w:eastAsia="Calibri"/>
          <w:color w:val="000000"/>
          <w:sz w:val="23"/>
          <w:szCs w:val="23"/>
          <w:lang w:eastAsia="en-US" w:bidi="ar-SA"/>
        </w:rPr>
        <w:lastRenderedPageBreak/>
        <w:t xml:space="preserve">1-наличие портфолио, </w:t>
      </w:r>
      <w:proofErr w:type="gramStart"/>
      <w:r w:rsidRPr="00B337D2">
        <w:rPr>
          <w:rFonts w:eastAsia="Calibri"/>
          <w:color w:val="000000"/>
          <w:sz w:val="23"/>
          <w:szCs w:val="23"/>
          <w:lang w:eastAsia="en-US" w:bidi="ar-SA"/>
        </w:rPr>
        <w:t>содержащее</w:t>
      </w:r>
      <w:proofErr w:type="gramEnd"/>
      <w:r w:rsidRPr="00B337D2">
        <w:rPr>
          <w:rFonts w:eastAsia="Calibri"/>
          <w:color w:val="000000"/>
          <w:sz w:val="23"/>
          <w:szCs w:val="23"/>
          <w:lang w:eastAsia="en-US" w:bidi="ar-SA"/>
        </w:rPr>
        <w:t xml:space="preserve"> учебные достижения, курсовые работы или проекты с отзывами, отчеты по всем видам практик; </w:t>
      </w:r>
    </w:p>
    <w:p w:rsidR="00E772CA" w:rsidRPr="00B337D2" w:rsidRDefault="00E772CA" w:rsidP="00E772CA">
      <w:pPr>
        <w:widowControl/>
        <w:tabs>
          <w:tab w:val="left" w:pos="10065"/>
        </w:tabs>
        <w:adjustRightInd w:val="0"/>
        <w:ind w:right="635" w:firstLine="708"/>
        <w:jc w:val="both"/>
        <w:rPr>
          <w:rFonts w:eastAsia="Calibri"/>
          <w:color w:val="000000"/>
          <w:sz w:val="23"/>
          <w:szCs w:val="23"/>
          <w:lang w:eastAsia="en-US" w:bidi="ar-SA"/>
        </w:rPr>
      </w:pPr>
      <w:r w:rsidRPr="00B337D2">
        <w:rPr>
          <w:rFonts w:eastAsia="Calibri"/>
          <w:color w:val="000000"/>
          <w:sz w:val="23"/>
          <w:szCs w:val="23"/>
          <w:lang w:eastAsia="en-US" w:bidi="ar-SA"/>
        </w:rPr>
        <w:t xml:space="preserve">2-участие студента в студенческой научной деятельности (участие в студенческих научно-практических конференциях, олимпиадах, профессиональных конкурсах, публикации статей), подтвержденное сертификатами, дипломами победителей или призеров. </w:t>
      </w:r>
    </w:p>
    <w:p w:rsidR="00E772CA" w:rsidRPr="00B337D2" w:rsidRDefault="00E772CA" w:rsidP="00E772CA">
      <w:pPr>
        <w:widowControl/>
        <w:tabs>
          <w:tab w:val="left" w:pos="10065"/>
        </w:tabs>
        <w:adjustRightInd w:val="0"/>
        <w:ind w:right="635" w:firstLine="708"/>
        <w:jc w:val="both"/>
        <w:rPr>
          <w:rFonts w:eastAsia="Calibri"/>
          <w:color w:val="000000"/>
          <w:sz w:val="23"/>
          <w:szCs w:val="23"/>
          <w:lang w:eastAsia="en-US" w:bidi="ar-SA"/>
        </w:rPr>
      </w:pPr>
      <w:r w:rsidRPr="00B337D2">
        <w:rPr>
          <w:rFonts w:eastAsia="Calibri"/>
          <w:color w:val="000000"/>
          <w:sz w:val="23"/>
          <w:szCs w:val="23"/>
          <w:lang w:eastAsia="en-US" w:bidi="ar-SA"/>
        </w:rPr>
        <w:t xml:space="preserve">3-участие студента в общественно-значимых мероприятиях различного уровня, </w:t>
      </w:r>
      <w:proofErr w:type="gramStart"/>
      <w:r w:rsidRPr="00B337D2">
        <w:rPr>
          <w:rFonts w:eastAsia="Calibri"/>
          <w:color w:val="000000"/>
          <w:sz w:val="23"/>
          <w:szCs w:val="23"/>
          <w:lang w:eastAsia="en-US" w:bidi="ar-SA"/>
        </w:rPr>
        <w:t>подтвержденное</w:t>
      </w:r>
      <w:proofErr w:type="gramEnd"/>
      <w:r w:rsidRPr="00B337D2">
        <w:rPr>
          <w:rFonts w:eastAsia="Calibri"/>
          <w:color w:val="000000"/>
          <w:sz w:val="23"/>
          <w:szCs w:val="23"/>
          <w:lang w:eastAsia="en-US" w:bidi="ar-SA"/>
        </w:rPr>
        <w:t xml:space="preserve"> соответствующими документами. </w:t>
      </w:r>
    </w:p>
    <w:p w:rsidR="00E772CA" w:rsidRPr="00B337D2" w:rsidRDefault="00E772CA" w:rsidP="00E772CA">
      <w:pPr>
        <w:widowControl/>
        <w:tabs>
          <w:tab w:val="left" w:pos="10065"/>
        </w:tabs>
        <w:adjustRightInd w:val="0"/>
        <w:ind w:right="635" w:firstLine="708"/>
        <w:jc w:val="both"/>
        <w:rPr>
          <w:rFonts w:eastAsia="Calibri"/>
          <w:color w:val="000000"/>
          <w:sz w:val="23"/>
          <w:szCs w:val="23"/>
          <w:lang w:eastAsia="en-US" w:bidi="ar-SA"/>
        </w:rPr>
      </w:pPr>
      <w:r w:rsidRPr="00B337D2">
        <w:rPr>
          <w:rFonts w:eastAsia="Calibri"/>
          <w:color w:val="000000"/>
          <w:sz w:val="23"/>
          <w:szCs w:val="23"/>
          <w:lang w:eastAsia="en-US" w:bidi="ar-SA"/>
        </w:rPr>
        <w:t xml:space="preserve">4-участие студента в культурно-массовых мероприятиях различного уровня, </w:t>
      </w:r>
      <w:proofErr w:type="gramStart"/>
      <w:r w:rsidRPr="00B337D2">
        <w:rPr>
          <w:rFonts w:eastAsia="Calibri"/>
          <w:color w:val="000000"/>
          <w:sz w:val="23"/>
          <w:szCs w:val="23"/>
          <w:lang w:eastAsia="en-US" w:bidi="ar-SA"/>
        </w:rPr>
        <w:t>подтвержденное</w:t>
      </w:r>
      <w:proofErr w:type="gramEnd"/>
      <w:r w:rsidRPr="00B337D2">
        <w:rPr>
          <w:rFonts w:eastAsia="Calibri"/>
          <w:color w:val="000000"/>
          <w:sz w:val="23"/>
          <w:szCs w:val="23"/>
          <w:lang w:eastAsia="en-US" w:bidi="ar-SA"/>
        </w:rPr>
        <w:t xml:space="preserve"> соответствующими документами. </w:t>
      </w:r>
    </w:p>
    <w:p w:rsidR="00E772CA" w:rsidRPr="00B337D2" w:rsidRDefault="00E772CA" w:rsidP="00E772CA">
      <w:pPr>
        <w:widowControl/>
        <w:tabs>
          <w:tab w:val="left" w:pos="10065"/>
        </w:tabs>
        <w:adjustRightInd w:val="0"/>
        <w:ind w:right="635" w:firstLine="708"/>
        <w:jc w:val="both"/>
        <w:rPr>
          <w:rFonts w:eastAsia="Calibri"/>
          <w:color w:val="000000"/>
          <w:sz w:val="23"/>
          <w:szCs w:val="23"/>
          <w:lang w:eastAsia="en-US" w:bidi="ar-SA"/>
        </w:rPr>
      </w:pPr>
      <w:r w:rsidRPr="00B337D2">
        <w:rPr>
          <w:rFonts w:eastAsia="Calibri"/>
          <w:color w:val="000000"/>
          <w:sz w:val="24"/>
          <w:szCs w:val="24"/>
          <w:lang w:eastAsia="en-US" w:bidi="ar-SA"/>
        </w:rPr>
        <w:t xml:space="preserve">5-участие студента в спортивных мероприятиях различного уровня, </w:t>
      </w:r>
      <w:proofErr w:type="gramStart"/>
      <w:r w:rsidRPr="00B337D2">
        <w:rPr>
          <w:rFonts w:eastAsia="Calibri"/>
          <w:color w:val="000000"/>
          <w:sz w:val="24"/>
          <w:szCs w:val="24"/>
          <w:lang w:eastAsia="en-US" w:bidi="ar-SA"/>
        </w:rPr>
        <w:t>подтвержденное</w:t>
      </w:r>
      <w:proofErr w:type="gramEnd"/>
      <w:r w:rsidRPr="00B337D2">
        <w:rPr>
          <w:rFonts w:eastAsia="Calibri"/>
          <w:color w:val="000000"/>
          <w:sz w:val="24"/>
          <w:szCs w:val="24"/>
          <w:lang w:eastAsia="en-US" w:bidi="ar-SA"/>
        </w:rPr>
        <w:t xml:space="preserve"> соответствующими документами.</w:t>
      </w:r>
    </w:p>
    <w:tbl>
      <w:tblPr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60"/>
        <w:gridCol w:w="7513"/>
      </w:tblGrid>
      <w:tr w:rsidR="00E772CA" w:rsidRPr="00B337D2" w:rsidTr="001047ED">
        <w:trPr>
          <w:trHeight w:val="88"/>
        </w:trPr>
        <w:tc>
          <w:tcPr>
            <w:tcW w:w="2660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ind w:right="635"/>
              <w:rPr>
                <w:rFonts w:eastAsia="Calibri"/>
                <w:color w:val="000000"/>
                <w:sz w:val="24"/>
                <w:szCs w:val="24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4"/>
                <w:szCs w:val="24"/>
                <w:lang w:eastAsia="en-US" w:bidi="ar-SA"/>
              </w:rPr>
              <w:t xml:space="preserve">Оценка портфолио </w:t>
            </w:r>
          </w:p>
        </w:tc>
        <w:tc>
          <w:tcPr>
            <w:tcW w:w="7513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ind w:right="635"/>
              <w:rPr>
                <w:rFonts w:eastAsia="Calibri"/>
                <w:color w:val="000000"/>
                <w:sz w:val="24"/>
                <w:szCs w:val="24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4"/>
                <w:szCs w:val="24"/>
                <w:lang w:eastAsia="en-US" w:bidi="ar-SA"/>
              </w:rPr>
              <w:t xml:space="preserve">Показатели </w:t>
            </w:r>
          </w:p>
        </w:tc>
      </w:tr>
      <w:tr w:rsidR="00E772CA" w:rsidRPr="00B337D2" w:rsidTr="001047ED">
        <w:trPr>
          <w:trHeight w:val="92"/>
        </w:trPr>
        <w:tc>
          <w:tcPr>
            <w:tcW w:w="2660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ind w:right="635"/>
              <w:rPr>
                <w:rFonts w:eastAsia="Calibri"/>
                <w:color w:val="000000"/>
                <w:sz w:val="24"/>
                <w:szCs w:val="24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4"/>
                <w:szCs w:val="24"/>
                <w:lang w:eastAsia="en-US" w:bidi="ar-SA"/>
              </w:rPr>
              <w:t xml:space="preserve">0,25 </w:t>
            </w:r>
          </w:p>
        </w:tc>
        <w:tc>
          <w:tcPr>
            <w:tcW w:w="7513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ind w:right="635"/>
              <w:rPr>
                <w:rFonts w:eastAsia="Calibri"/>
                <w:color w:val="000000"/>
                <w:sz w:val="24"/>
                <w:szCs w:val="24"/>
                <w:lang w:eastAsia="en-US" w:bidi="ar-SA"/>
              </w:rPr>
            </w:pPr>
            <w:r w:rsidRPr="00B337D2">
              <w:rPr>
                <w:rFonts w:eastAsia="Calibri"/>
                <w:color w:val="000000"/>
                <w:sz w:val="24"/>
                <w:szCs w:val="24"/>
                <w:lang w:eastAsia="en-US" w:bidi="ar-SA"/>
              </w:rPr>
              <w:t xml:space="preserve">Наличие показателей 1,2,3,4,5 </w:t>
            </w:r>
          </w:p>
        </w:tc>
      </w:tr>
      <w:tr w:rsidR="00E772CA" w:rsidRPr="00B337D2" w:rsidTr="001047ED">
        <w:trPr>
          <w:trHeight w:val="92"/>
        </w:trPr>
        <w:tc>
          <w:tcPr>
            <w:tcW w:w="2660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ind w:right="635"/>
              <w:rPr>
                <w:rFonts w:eastAsia="Calibri"/>
                <w:color w:val="000000"/>
                <w:sz w:val="24"/>
                <w:szCs w:val="24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4"/>
                <w:szCs w:val="24"/>
                <w:lang w:eastAsia="en-US" w:bidi="ar-SA"/>
              </w:rPr>
              <w:t xml:space="preserve">0,20 </w:t>
            </w:r>
          </w:p>
        </w:tc>
        <w:tc>
          <w:tcPr>
            <w:tcW w:w="7513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ind w:right="635"/>
              <w:rPr>
                <w:rFonts w:eastAsia="Calibri"/>
                <w:color w:val="000000"/>
                <w:sz w:val="24"/>
                <w:szCs w:val="24"/>
                <w:lang w:eastAsia="en-US" w:bidi="ar-SA"/>
              </w:rPr>
            </w:pPr>
            <w:r w:rsidRPr="00B337D2">
              <w:rPr>
                <w:rFonts w:eastAsia="Calibri"/>
                <w:color w:val="000000"/>
                <w:sz w:val="24"/>
                <w:szCs w:val="24"/>
                <w:lang w:eastAsia="en-US" w:bidi="ar-SA"/>
              </w:rPr>
              <w:t xml:space="preserve">Наличие показателей 1,2 и любого из показателей 3,4,5 </w:t>
            </w:r>
          </w:p>
        </w:tc>
      </w:tr>
      <w:tr w:rsidR="00E772CA" w:rsidRPr="00B337D2" w:rsidTr="001047ED">
        <w:trPr>
          <w:trHeight w:val="92"/>
        </w:trPr>
        <w:tc>
          <w:tcPr>
            <w:tcW w:w="2660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ind w:right="635"/>
              <w:rPr>
                <w:rFonts w:eastAsia="Calibri"/>
                <w:color w:val="000000"/>
                <w:sz w:val="24"/>
                <w:szCs w:val="24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4"/>
                <w:szCs w:val="24"/>
                <w:lang w:eastAsia="en-US" w:bidi="ar-SA"/>
              </w:rPr>
              <w:t xml:space="preserve">0,15 </w:t>
            </w:r>
          </w:p>
        </w:tc>
        <w:tc>
          <w:tcPr>
            <w:tcW w:w="7513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ind w:right="635"/>
              <w:rPr>
                <w:rFonts w:eastAsia="Calibri"/>
                <w:color w:val="000000"/>
                <w:sz w:val="24"/>
                <w:szCs w:val="24"/>
                <w:lang w:eastAsia="en-US" w:bidi="ar-SA"/>
              </w:rPr>
            </w:pPr>
            <w:r w:rsidRPr="00B337D2">
              <w:rPr>
                <w:rFonts w:eastAsia="Calibri"/>
                <w:color w:val="000000"/>
                <w:sz w:val="24"/>
                <w:szCs w:val="24"/>
                <w:lang w:eastAsia="en-US" w:bidi="ar-SA"/>
              </w:rPr>
              <w:t xml:space="preserve">Наличие показателей 1 и любого из показателей 3,4,5. </w:t>
            </w:r>
          </w:p>
        </w:tc>
      </w:tr>
      <w:tr w:rsidR="00E772CA" w:rsidRPr="00B337D2" w:rsidTr="001047ED">
        <w:trPr>
          <w:trHeight w:val="92"/>
        </w:trPr>
        <w:tc>
          <w:tcPr>
            <w:tcW w:w="2660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ind w:right="635"/>
              <w:rPr>
                <w:rFonts w:eastAsia="Calibri"/>
                <w:color w:val="000000"/>
                <w:sz w:val="24"/>
                <w:szCs w:val="24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4"/>
                <w:szCs w:val="24"/>
                <w:lang w:eastAsia="en-US" w:bidi="ar-SA"/>
              </w:rPr>
              <w:t xml:space="preserve">0,1 </w:t>
            </w:r>
          </w:p>
        </w:tc>
        <w:tc>
          <w:tcPr>
            <w:tcW w:w="7513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ind w:right="635"/>
              <w:rPr>
                <w:rFonts w:eastAsia="Calibri"/>
                <w:color w:val="000000"/>
                <w:sz w:val="24"/>
                <w:szCs w:val="24"/>
                <w:lang w:eastAsia="en-US" w:bidi="ar-SA"/>
              </w:rPr>
            </w:pPr>
            <w:r w:rsidRPr="00B337D2">
              <w:rPr>
                <w:rFonts w:eastAsia="Calibri"/>
                <w:color w:val="000000"/>
                <w:sz w:val="24"/>
                <w:szCs w:val="24"/>
                <w:lang w:eastAsia="en-US" w:bidi="ar-SA"/>
              </w:rPr>
              <w:t xml:space="preserve">Наличие показателя 1 </w:t>
            </w:r>
          </w:p>
        </w:tc>
      </w:tr>
    </w:tbl>
    <w:p w:rsidR="00E772CA" w:rsidRPr="00B337D2" w:rsidRDefault="00E772CA" w:rsidP="00E772CA">
      <w:pPr>
        <w:widowControl/>
        <w:tabs>
          <w:tab w:val="left" w:pos="10065"/>
        </w:tabs>
        <w:adjustRightInd w:val="0"/>
        <w:ind w:right="635"/>
        <w:jc w:val="both"/>
        <w:rPr>
          <w:rFonts w:eastAsia="Calibri"/>
          <w:color w:val="000000"/>
          <w:lang w:eastAsia="en-US" w:bidi="ar-SA"/>
        </w:rPr>
      </w:pPr>
    </w:p>
    <w:p w:rsidR="00E772CA" w:rsidRPr="00B337D2" w:rsidRDefault="00E772CA" w:rsidP="00E772CA">
      <w:pPr>
        <w:widowControl/>
        <w:tabs>
          <w:tab w:val="left" w:pos="10065"/>
        </w:tabs>
        <w:adjustRightInd w:val="0"/>
        <w:ind w:right="635"/>
        <w:jc w:val="both"/>
        <w:rPr>
          <w:rFonts w:eastAsia="Calibri"/>
          <w:color w:val="000000"/>
          <w:sz w:val="23"/>
          <w:szCs w:val="23"/>
          <w:lang w:eastAsia="en-US" w:bidi="ar-SA"/>
        </w:rPr>
      </w:pPr>
      <w:r w:rsidRPr="00B337D2">
        <w:rPr>
          <w:rFonts w:eastAsia="Calibri"/>
          <w:color w:val="000000"/>
          <w:sz w:val="23"/>
          <w:szCs w:val="23"/>
          <w:lang w:eastAsia="en-US" w:bidi="ar-SA"/>
        </w:rPr>
        <w:t>Обобщенная оценка выпускной квалификационной работы определяется с учетом отзыва научного руководителя, рецензии и портфолио.</w:t>
      </w:r>
    </w:p>
    <w:p w:rsidR="00E772CA" w:rsidRPr="00B337D2" w:rsidRDefault="00E772CA" w:rsidP="00E772CA">
      <w:pPr>
        <w:widowControl/>
        <w:tabs>
          <w:tab w:val="left" w:pos="10065"/>
        </w:tabs>
        <w:adjustRightInd w:val="0"/>
        <w:ind w:right="635"/>
        <w:jc w:val="both"/>
        <w:rPr>
          <w:rFonts w:eastAsia="Calibri"/>
          <w:color w:val="000000"/>
          <w:lang w:eastAsia="en-US" w:bidi="ar-SA"/>
        </w:rPr>
      </w:pPr>
    </w:p>
    <w:tbl>
      <w:tblPr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5"/>
        <w:gridCol w:w="1701"/>
        <w:gridCol w:w="1985"/>
        <w:gridCol w:w="1701"/>
        <w:gridCol w:w="1701"/>
        <w:gridCol w:w="2410"/>
      </w:tblGrid>
      <w:tr w:rsidR="00E772CA" w:rsidRPr="00B337D2" w:rsidTr="001047ED">
        <w:trPr>
          <w:trHeight w:val="494"/>
        </w:trPr>
        <w:tc>
          <w:tcPr>
            <w:tcW w:w="675" w:type="dxa"/>
            <w:tcBorders>
              <w:bottom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 xml:space="preserve">№ </w:t>
            </w:r>
            <w:proofErr w:type="gramStart"/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п</w:t>
            </w:r>
            <w:proofErr w:type="gramEnd"/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 xml:space="preserve">/п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 xml:space="preserve">Текст выпускной квалификационной работы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 xml:space="preserve">Защита выпускной квалификационной работы, ответы дополнительные на вопросы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 xml:space="preserve">Оценка </w:t>
            </w:r>
          </w:p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 xml:space="preserve">портфолио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 xml:space="preserve">Общий интервал оценок 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 xml:space="preserve">Итоговая экзаменационная оценка </w:t>
            </w:r>
          </w:p>
        </w:tc>
      </w:tr>
      <w:tr w:rsidR="00E772CA" w:rsidRPr="00B337D2" w:rsidTr="001047ED">
        <w:trPr>
          <w:trHeight w:val="494"/>
        </w:trPr>
        <w:tc>
          <w:tcPr>
            <w:tcW w:w="675" w:type="dxa"/>
            <w:vMerge w:val="restart"/>
            <w:tcBorders>
              <w:bottom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1.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ascii="Calibri" w:hAnsi="Calibri" w:cs="Calibri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отлично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ascii="Calibri" w:hAnsi="Calibri" w:cs="Calibri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отлично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both"/>
              <w:rPr>
                <w:rFonts w:ascii="Calibri" w:hAnsi="Calibri" w:cs="Calibri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0,1-0,25</w:t>
            </w:r>
          </w:p>
        </w:tc>
        <w:tc>
          <w:tcPr>
            <w:tcW w:w="1701" w:type="dxa"/>
            <w:vMerge w:val="restart"/>
            <w:tcBorders>
              <w:bottom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 xml:space="preserve">8,1-10,25 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center"/>
              <w:rPr>
                <w:rFonts w:ascii="Calibri" w:hAnsi="Calibri" w:cs="Calibri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отлично</w:t>
            </w:r>
          </w:p>
        </w:tc>
      </w:tr>
      <w:tr w:rsidR="00E772CA" w:rsidRPr="00B337D2" w:rsidTr="001047ED">
        <w:trPr>
          <w:trHeight w:val="450"/>
        </w:trPr>
        <w:tc>
          <w:tcPr>
            <w:tcW w:w="675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color w:val="000000"/>
                <w:sz w:val="20"/>
                <w:szCs w:val="20"/>
                <w:lang w:eastAsia="en-US" w:bidi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хорошо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хорошо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0,1-0,25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color w:val="000000"/>
                <w:sz w:val="20"/>
                <w:szCs w:val="20"/>
                <w:lang w:eastAsia="en-US" w:bidi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center"/>
              <w:rPr>
                <w:rFonts w:ascii="Calibri" w:hAnsi="Calibri" w:cs="Calibri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отлично</w:t>
            </w:r>
          </w:p>
        </w:tc>
      </w:tr>
      <w:tr w:rsidR="00E772CA" w:rsidRPr="00B337D2" w:rsidTr="001047ED">
        <w:trPr>
          <w:trHeight w:val="450"/>
        </w:trPr>
        <w:tc>
          <w:tcPr>
            <w:tcW w:w="675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color w:val="000000"/>
                <w:sz w:val="20"/>
                <w:szCs w:val="20"/>
                <w:lang w:eastAsia="en-US" w:bidi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отлично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хорошо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0,1-0,25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color w:val="000000"/>
                <w:sz w:val="20"/>
                <w:szCs w:val="20"/>
                <w:lang w:eastAsia="en-US" w:bidi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center"/>
              <w:rPr>
                <w:rFonts w:ascii="Calibri" w:hAnsi="Calibri" w:cs="Calibri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отлично</w:t>
            </w:r>
          </w:p>
        </w:tc>
      </w:tr>
      <w:tr w:rsidR="00E772CA" w:rsidRPr="00B337D2" w:rsidTr="001047ED">
        <w:trPr>
          <w:trHeight w:val="450"/>
        </w:trPr>
        <w:tc>
          <w:tcPr>
            <w:tcW w:w="675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color w:val="000000"/>
                <w:sz w:val="20"/>
                <w:szCs w:val="20"/>
                <w:lang w:eastAsia="en-US" w:bidi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хорошо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отлично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0,25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color w:val="000000"/>
                <w:sz w:val="20"/>
                <w:szCs w:val="20"/>
                <w:lang w:eastAsia="en-US" w:bidi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center"/>
              <w:rPr>
                <w:rFonts w:ascii="Calibri" w:hAnsi="Calibri" w:cs="Calibri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отлично</w:t>
            </w:r>
          </w:p>
        </w:tc>
      </w:tr>
      <w:tr w:rsidR="00E772CA" w:rsidRPr="00B337D2" w:rsidTr="001047ED">
        <w:trPr>
          <w:trHeight w:val="449"/>
        </w:trPr>
        <w:tc>
          <w:tcPr>
            <w:tcW w:w="675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 xml:space="preserve">2.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both"/>
              <w:rPr>
                <w:rFonts w:ascii="Calibri" w:hAnsi="Calibri" w:cs="Calibri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хорошо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both"/>
              <w:rPr>
                <w:rFonts w:ascii="Calibri" w:hAnsi="Calibri" w:cs="Calibri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хорошо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 xml:space="preserve">0,1 -0,25 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 xml:space="preserve">6,25-8,2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jc w:val="center"/>
              <w:rPr>
                <w:rFonts w:eastAsia="Calibri"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хорошо</w:t>
            </w:r>
          </w:p>
        </w:tc>
      </w:tr>
      <w:tr w:rsidR="00E772CA" w:rsidRPr="00B337D2" w:rsidTr="001047ED">
        <w:trPr>
          <w:trHeight w:val="449"/>
        </w:trPr>
        <w:tc>
          <w:tcPr>
            <w:tcW w:w="675" w:type="dxa"/>
            <w:vMerge/>
            <w:tcBorders>
              <w:top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both"/>
              <w:rPr>
                <w:b/>
                <w:sz w:val="20"/>
                <w:szCs w:val="20"/>
                <w:lang w:eastAsia="en-US" w:bidi="ar-SA"/>
              </w:rPr>
            </w:pPr>
            <w:r w:rsidRPr="00B337D2">
              <w:rPr>
                <w:b/>
                <w:sz w:val="20"/>
                <w:szCs w:val="20"/>
                <w:lang w:eastAsia="en-US" w:bidi="ar-SA"/>
              </w:rPr>
              <w:t>хорошо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both"/>
              <w:rPr>
                <w:b/>
                <w:sz w:val="20"/>
                <w:szCs w:val="20"/>
                <w:lang w:eastAsia="en-US" w:bidi="ar-SA"/>
              </w:rPr>
            </w:pPr>
            <w:r w:rsidRPr="00B337D2">
              <w:rPr>
                <w:b/>
                <w:sz w:val="20"/>
                <w:szCs w:val="20"/>
                <w:lang w:eastAsia="en-US" w:bidi="ar-SA"/>
              </w:rPr>
              <w:t>удовлетворительно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0,1 -0,25</w:t>
            </w:r>
          </w:p>
        </w:tc>
        <w:tc>
          <w:tcPr>
            <w:tcW w:w="1701" w:type="dxa"/>
            <w:vMerge/>
            <w:tcBorders>
              <w:top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jc w:val="center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хорошо</w:t>
            </w:r>
          </w:p>
        </w:tc>
      </w:tr>
      <w:tr w:rsidR="00E772CA" w:rsidRPr="00B337D2" w:rsidTr="001047ED">
        <w:trPr>
          <w:trHeight w:val="449"/>
        </w:trPr>
        <w:tc>
          <w:tcPr>
            <w:tcW w:w="675" w:type="dxa"/>
            <w:vMerge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</w:p>
        </w:tc>
        <w:tc>
          <w:tcPr>
            <w:tcW w:w="1701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both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удовлетворительно</w:t>
            </w:r>
          </w:p>
        </w:tc>
        <w:tc>
          <w:tcPr>
            <w:tcW w:w="1985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both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хорошо</w:t>
            </w:r>
          </w:p>
        </w:tc>
        <w:tc>
          <w:tcPr>
            <w:tcW w:w="1701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0,1 -0,25</w:t>
            </w:r>
          </w:p>
        </w:tc>
        <w:tc>
          <w:tcPr>
            <w:tcW w:w="1701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</w:p>
        </w:tc>
        <w:tc>
          <w:tcPr>
            <w:tcW w:w="2410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both"/>
              <w:rPr>
                <w:rFonts w:ascii="Calibri" w:hAnsi="Calibri" w:cs="Calibri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хорошо</w:t>
            </w:r>
          </w:p>
        </w:tc>
      </w:tr>
      <w:tr w:rsidR="00E772CA" w:rsidRPr="00B337D2" w:rsidTr="001047ED">
        <w:trPr>
          <w:trHeight w:val="449"/>
        </w:trPr>
        <w:tc>
          <w:tcPr>
            <w:tcW w:w="675" w:type="dxa"/>
            <w:vMerge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</w:p>
        </w:tc>
        <w:tc>
          <w:tcPr>
            <w:tcW w:w="1701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both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удовлетворительно</w:t>
            </w:r>
          </w:p>
        </w:tc>
        <w:tc>
          <w:tcPr>
            <w:tcW w:w="1985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both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удовлетворительно</w:t>
            </w:r>
          </w:p>
        </w:tc>
        <w:tc>
          <w:tcPr>
            <w:tcW w:w="1701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0,25</w:t>
            </w:r>
          </w:p>
        </w:tc>
        <w:tc>
          <w:tcPr>
            <w:tcW w:w="1701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</w:p>
        </w:tc>
        <w:tc>
          <w:tcPr>
            <w:tcW w:w="2410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both"/>
              <w:rPr>
                <w:rFonts w:ascii="Calibri" w:hAnsi="Calibri" w:cs="Calibri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хорошо</w:t>
            </w:r>
          </w:p>
        </w:tc>
      </w:tr>
      <w:tr w:rsidR="00E772CA" w:rsidRPr="00B337D2" w:rsidTr="001047ED">
        <w:trPr>
          <w:trHeight w:val="449"/>
        </w:trPr>
        <w:tc>
          <w:tcPr>
            <w:tcW w:w="675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3.</w:t>
            </w:r>
          </w:p>
        </w:tc>
        <w:tc>
          <w:tcPr>
            <w:tcW w:w="1701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both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удовлетворительно</w:t>
            </w:r>
          </w:p>
        </w:tc>
        <w:tc>
          <w:tcPr>
            <w:tcW w:w="1985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both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удовлетворительно</w:t>
            </w:r>
          </w:p>
        </w:tc>
        <w:tc>
          <w:tcPr>
            <w:tcW w:w="1701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0,1-0,2</w:t>
            </w:r>
          </w:p>
        </w:tc>
        <w:tc>
          <w:tcPr>
            <w:tcW w:w="1701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6,1-6,2</w:t>
            </w:r>
          </w:p>
        </w:tc>
        <w:tc>
          <w:tcPr>
            <w:tcW w:w="2410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jc w:val="center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удовлетворительно</w:t>
            </w:r>
          </w:p>
        </w:tc>
      </w:tr>
      <w:tr w:rsidR="00E772CA" w:rsidRPr="00B337D2" w:rsidTr="001047ED">
        <w:trPr>
          <w:trHeight w:val="449"/>
        </w:trPr>
        <w:tc>
          <w:tcPr>
            <w:tcW w:w="675" w:type="dxa"/>
            <w:vMerge w:val="restart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4.</w:t>
            </w:r>
          </w:p>
        </w:tc>
        <w:tc>
          <w:tcPr>
            <w:tcW w:w="1701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both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удовлетворительно</w:t>
            </w:r>
          </w:p>
        </w:tc>
        <w:tc>
          <w:tcPr>
            <w:tcW w:w="1985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both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неудовлетворительно</w:t>
            </w:r>
          </w:p>
        </w:tc>
        <w:tc>
          <w:tcPr>
            <w:tcW w:w="1701" w:type="dxa"/>
            <w:vMerge w:val="restart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b/>
                <w:bCs/>
                <w:sz w:val="20"/>
                <w:szCs w:val="20"/>
                <w:lang w:eastAsia="en-US" w:bidi="ar-SA"/>
              </w:rPr>
              <w:t>Портфолио не учитывается при условии получения неудовлетворительной оценки</w:t>
            </w:r>
          </w:p>
        </w:tc>
        <w:tc>
          <w:tcPr>
            <w:tcW w:w="1701" w:type="dxa"/>
            <w:vMerge w:val="restart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4-5</w:t>
            </w:r>
          </w:p>
        </w:tc>
        <w:tc>
          <w:tcPr>
            <w:tcW w:w="2410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both"/>
              <w:rPr>
                <w:rFonts w:ascii="Calibri" w:hAnsi="Calibri" w:cs="Calibri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неудовлетворительно</w:t>
            </w:r>
          </w:p>
        </w:tc>
      </w:tr>
      <w:tr w:rsidR="00E772CA" w:rsidRPr="00B337D2" w:rsidTr="001047ED">
        <w:trPr>
          <w:trHeight w:val="449"/>
        </w:trPr>
        <w:tc>
          <w:tcPr>
            <w:tcW w:w="675" w:type="dxa"/>
            <w:vMerge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</w:p>
        </w:tc>
        <w:tc>
          <w:tcPr>
            <w:tcW w:w="1701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both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неудовлетворительно</w:t>
            </w:r>
          </w:p>
        </w:tc>
        <w:tc>
          <w:tcPr>
            <w:tcW w:w="1985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both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удовлетворительно</w:t>
            </w:r>
          </w:p>
        </w:tc>
        <w:tc>
          <w:tcPr>
            <w:tcW w:w="1701" w:type="dxa"/>
            <w:vMerge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</w:p>
        </w:tc>
        <w:tc>
          <w:tcPr>
            <w:tcW w:w="1701" w:type="dxa"/>
            <w:vMerge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</w:p>
        </w:tc>
        <w:tc>
          <w:tcPr>
            <w:tcW w:w="2410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both"/>
              <w:rPr>
                <w:rFonts w:ascii="Calibri" w:hAnsi="Calibri" w:cs="Calibri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неудовлетворительно</w:t>
            </w:r>
          </w:p>
        </w:tc>
      </w:tr>
      <w:tr w:rsidR="00E772CA" w:rsidRPr="00B337D2" w:rsidTr="001047ED">
        <w:trPr>
          <w:trHeight w:val="449"/>
        </w:trPr>
        <w:tc>
          <w:tcPr>
            <w:tcW w:w="675" w:type="dxa"/>
            <w:vMerge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</w:p>
        </w:tc>
        <w:tc>
          <w:tcPr>
            <w:tcW w:w="1701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both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неудовлетворительно</w:t>
            </w:r>
          </w:p>
        </w:tc>
        <w:tc>
          <w:tcPr>
            <w:tcW w:w="1985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both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неудовлетворительно</w:t>
            </w:r>
          </w:p>
        </w:tc>
        <w:tc>
          <w:tcPr>
            <w:tcW w:w="1701" w:type="dxa"/>
            <w:vMerge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</w:p>
        </w:tc>
        <w:tc>
          <w:tcPr>
            <w:tcW w:w="1701" w:type="dxa"/>
            <w:vMerge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djustRightInd w:val="0"/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</w:pPr>
          </w:p>
        </w:tc>
        <w:tc>
          <w:tcPr>
            <w:tcW w:w="2410" w:type="dxa"/>
          </w:tcPr>
          <w:p w:rsidR="00E772CA" w:rsidRPr="00B337D2" w:rsidRDefault="00E772CA" w:rsidP="001047ED">
            <w:pPr>
              <w:widowControl/>
              <w:tabs>
                <w:tab w:val="left" w:pos="10065"/>
              </w:tabs>
              <w:autoSpaceDE/>
              <w:autoSpaceDN/>
              <w:jc w:val="both"/>
              <w:rPr>
                <w:rFonts w:ascii="Calibri" w:hAnsi="Calibri" w:cs="Calibri"/>
                <w:sz w:val="20"/>
                <w:szCs w:val="20"/>
                <w:lang w:eastAsia="en-US" w:bidi="ar-SA"/>
              </w:rPr>
            </w:pPr>
            <w:r w:rsidRPr="00B337D2">
              <w:rPr>
                <w:rFonts w:eastAsia="Calibri"/>
                <w:b/>
                <w:bCs/>
                <w:color w:val="000000"/>
                <w:sz w:val="20"/>
                <w:szCs w:val="20"/>
                <w:lang w:eastAsia="en-US" w:bidi="ar-SA"/>
              </w:rPr>
              <w:t>неудовлетворительно</w:t>
            </w:r>
          </w:p>
        </w:tc>
      </w:tr>
    </w:tbl>
    <w:p w:rsidR="00E772CA" w:rsidRPr="00B337D2" w:rsidRDefault="00E772CA" w:rsidP="00E772CA">
      <w:pPr>
        <w:widowControl/>
        <w:tabs>
          <w:tab w:val="left" w:pos="10065"/>
        </w:tabs>
        <w:adjustRightInd w:val="0"/>
        <w:ind w:right="635"/>
        <w:jc w:val="both"/>
        <w:rPr>
          <w:rFonts w:eastAsia="Calibri"/>
          <w:color w:val="000000"/>
          <w:lang w:eastAsia="en-US" w:bidi="ar-SA"/>
        </w:rPr>
      </w:pPr>
    </w:p>
    <w:p w:rsidR="00E772CA" w:rsidRPr="00B337D2" w:rsidRDefault="00E772CA" w:rsidP="00E772CA">
      <w:pPr>
        <w:widowControl/>
        <w:tabs>
          <w:tab w:val="left" w:pos="10065"/>
        </w:tabs>
        <w:autoSpaceDE/>
        <w:autoSpaceDN/>
        <w:spacing w:after="200" w:line="276" w:lineRule="auto"/>
        <w:ind w:right="635"/>
        <w:rPr>
          <w:b/>
          <w:sz w:val="24"/>
          <w:szCs w:val="24"/>
          <w:lang w:eastAsia="en-US" w:bidi="ar-SA"/>
        </w:rPr>
      </w:pPr>
    </w:p>
    <w:p w:rsidR="00E772CA" w:rsidRDefault="00E772CA" w:rsidP="00E772CA">
      <w:pPr>
        <w:pStyle w:val="a3"/>
        <w:keepNext/>
        <w:keepLines/>
        <w:widowControl/>
        <w:spacing w:before="5"/>
        <w:ind w:left="0"/>
      </w:pPr>
    </w:p>
    <w:p w:rsidR="00E772CA" w:rsidRDefault="00E772CA" w:rsidP="00E772CA">
      <w:pPr>
        <w:pStyle w:val="4"/>
        <w:tabs>
          <w:tab w:val="left" w:pos="2160"/>
        </w:tabs>
        <w:ind w:left="1790"/>
        <w:jc w:val="left"/>
      </w:pPr>
      <w:r>
        <w:t>4. ПОРЯДОК ПОДАЧИ И РАССМОТРЕНИЯ</w:t>
      </w:r>
      <w:r>
        <w:rPr>
          <w:spacing w:val="-2"/>
        </w:rPr>
        <w:t xml:space="preserve"> </w:t>
      </w:r>
      <w:r>
        <w:t>АПЕЛЛЯЦИЙ</w:t>
      </w:r>
    </w:p>
    <w:p w:rsidR="00E772CA" w:rsidRDefault="00E772CA" w:rsidP="00E772CA">
      <w:pPr>
        <w:pStyle w:val="a3"/>
        <w:spacing w:before="8" w:line="237" w:lineRule="auto"/>
        <w:ind w:left="0" w:right="-8" w:firstLine="717"/>
        <w:jc w:val="both"/>
      </w:pPr>
      <w:r>
        <w:t xml:space="preserve">По результатам государственных аттестационных испытаний </w:t>
      </w:r>
      <w:proofErr w:type="gramStart"/>
      <w:r>
        <w:t>обучающийся</w:t>
      </w:r>
      <w:proofErr w:type="gramEnd"/>
      <w:r>
        <w:t xml:space="preserve"> имеет право на апелляцию.</w:t>
      </w:r>
    </w:p>
    <w:p w:rsidR="00E772CA" w:rsidRDefault="00E772CA" w:rsidP="00E772CA">
      <w:pPr>
        <w:pStyle w:val="a3"/>
        <w:spacing w:before="1"/>
        <w:ind w:left="0" w:right="-8" w:firstLine="717"/>
        <w:jc w:val="both"/>
      </w:pPr>
      <w:r>
        <w:lastRenderedPageBreak/>
        <w:t>Для проведения апелляций по результатам итоговой государственной аттестации в филиале создаются апелляционные комиссии (далее вместе - комиссии).</w:t>
      </w:r>
    </w:p>
    <w:p w:rsidR="00E772CA" w:rsidRDefault="00E772CA" w:rsidP="00E772CA">
      <w:pPr>
        <w:pStyle w:val="a3"/>
        <w:ind w:left="0" w:right="-8" w:firstLine="717"/>
        <w:jc w:val="both"/>
      </w:pPr>
      <w:r>
        <w:t>В состав апелляционной комиссии включаются не менее 4 человек из числа лиц, относящихся к профессорско-преподавательскому составу организации и не входящих в состав государственных экзаменационных комиссий. Из числа лиц, включенных в состав комиссий, председателями комиссий назначаются заместители председателей комиссий.</w:t>
      </w:r>
    </w:p>
    <w:p w:rsidR="00E772CA" w:rsidRDefault="00E772CA" w:rsidP="00E772CA">
      <w:pPr>
        <w:pStyle w:val="a3"/>
        <w:ind w:left="0" w:right="-8" w:firstLine="717"/>
        <w:jc w:val="both"/>
      </w:pPr>
      <w:proofErr w:type="gramStart"/>
      <w:r>
        <w:t>Обучающийся</w:t>
      </w:r>
      <w:proofErr w:type="gramEnd"/>
      <w:r>
        <w:t xml:space="preserve"> имеет право подать в апелляционную комиссию письменную апелляцию о нарушении, по его мнению, установленной процедуры проведения государственного аттестационного испытания и (или) несогласии с результатами государственного экзамена.</w:t>
      </w:r>
    </w:p>
    <w:p w:rsidR="00E772CA" w:rsidRDefault="00E772CA" w:rsidP="00E772CA">
      <w:pPr>
        <w:pStyle w:val="a3"/>
        <w:ind w:left="0" w:right="-8" w:firstLine="717"/>
        <w:jc w:val="both"/>
      </w:pPr>
      <w:r>
        <w:t xml:space="preserve">Апелляция подается лично </w:t>
      </w:r>
      <w:proofErr w:type="gramStart"/>
      <w:r>
        <w:t>обучающимся</w:t>
      </w:r>
      <w:proofErr w:type="gramEnd"/>
      <w:r>
        <w:t xml:space="preserve"> в апелляционную комиссию не позднее следующего рабочего дня после объявления результатов государственного аттестационного испытания.</w:t>
      </w:r>
    </w:p>
    <w:p w:rsidR="00E772CA" w:rsidRDefault="00E772CA" w:rsidP="00E772CA">
      <w:pPr>
        <w:pStyle w:val="a3"/>
        <w:ind w:left="0" w:right="-8" w:firstLine="717"/>
        <w:jc w:val="both"/>
      </w:pPr>
      <w:proofErr w:type="gramStart"/>
      <w:r>
        <w:t>Для рассмотрения апелляции секретарь государственной аттестационной комиссии направляет в апелляционную комиссию протокол заседания государственной экзаменационной комиссии, заключение председателя государственной экзаменационной комиссии о соблюдении процедурных вопросов при проведении государственного аттестационного испытания, а также письменные ответы обучающегося (при их наличии) (для рассмотрения апелляции по проведению государственного экзамена) либо выпускную квалификационную работу, отзыв и рецензию (рецензии) (для рассмотрения апелляции по проведению защиты выпускной</w:t>
      </w:r>
      <w:proofErr w:type="gramEnd"/>
      <w:r>
        <w:t xml:space="preserve"> квалификационной работы).</w:t>
      </w:r>
    </w:p>
    <w:p w:rsidR="00E772CA" w:rsidRDefault="00E772CA" w:rsidP="00E772CA">
      <w:pPr>
        <w:pStyle w:val="a3"/>
        <w:ind w:left="0" w:right="-8" w:firstLine="717"/>
        <w:jc w:val="both"/>
      </w:pPr>
      <w:r>
        <w:t>Апелляция рассматривается не позднее 2 рабочих дней со дня подачи апелляции на заседании апелляционной комиссии, на которое приглашаются председатель государственной экзаменационной комиссии и обучающийся, подавший апелляцию.</w:t>
      </w:r>
    </w:p>
    <w:p w:rsidR="00E772CA" w:rsidRDefault="00E772CA" w:rsidP="00E772CA">
      <w:pPr>
        <w:pStyle w:val="a3"/>
        <w:spacing w:before="1"/>
        <w:ind w:left="0" w:right="-8" w:firstLine="717"/>
        <w:jc w:val="both"/>
      </w:pPr>
      <w:r>
        <w:t>Решение апелляционной комиссии доводится до сведения обучающегося, подавшего апелляцию, в течение 3 рабочих дней со дня заседания апелляционной комиссии. Факт ознакомления обучающегося, подавшего апелляцию, с решением апелляционной комиссии удостоверяется подписью обучающегося.</w:t>
      </w:r>
    </w:p>
    <w:p w:rsidR="00E772CA" w:rsidRDefault="00E772CA" w:rsidP="00E772CA">
      <w:pPr>
        <w:pStyle w:val="a3"/>
        <w:ind w:left="0" w:right="-8" w:firstLine="717"/>
        <w:jc w:val="both"/>
      </w:pPr>
      <w:r>
        <w:t>При рассмотрении апелляции о нарушении порядка проведения государственного аттестационного испытания апелляционная комиссия принимает одно из следующих решений:</w:t>
      </w:r>
    </w:p>
    <w:p w:rsidR="00E772CA" w:rsidRDefault="00E772CA" w:rsidP="00E772CA">
      <w:pPr>
        <w:pStyle w:val="a5"/>
        <w:numPr>
          <w:ilvl w:val="1"/>
          <w:numId w:val="1"/>
        </w:numPr>
        <w:tabs>
          <w:tab w:val="left" w:pos="1414"/>
        </w:tabs>
        <w:ind w:left="0" w:right="-8" w:firstLine="719"/>
        <w:jc w:val="both"/>
        <w:rPr>
          <w:sz w:val="24"/>
        </w:rPr>
      </w:pPr>
      <w:r>
        <w:rPr>
          <w:sz w:val="24"/>
        </w:rPr>
        <w:t>об отклонении апелляции, если изложенные в ней сведения о нарушениях процедуры проведения государственной итоговой аттестации обучающегося не подтвердились и (или) не повлияли на результат государственного аттестационного испытания;</w:t>
      </w:r>
    </w:p>
    <w:p w:rsidR="00E772CA" w:rsidRDefault="00E772CA" w:rsidP="00E772CA">
      <w:pPr>
        <w:pStyle w:val="a5"/>
        <w:numPr>
          <w:ilvl w:val="1"/>
          <w:numId w:val="1"/>
        </w:numPr>
        <w:tabs>
          <w:tab w:val="left" w:pos="1363"/>
        </w:tabs>
        <w:ind w:left="0" w:right="-8" w:firstLine="719"/>
        <w:jc w:val="both"/>
        <w:rPr>
          <w:sz w:val="24"/>
        </w:rPr>
      </w:pPr>
      <w:r>
        <w:rPr>
          <w:sz w:val="24"/>
        </w:rPr>
        <w:t>об удовлетворении апелляции, если изложенные в ней сведения о допущенных нарушениях процедуры проведения государственной итоговой аттестации обучающегося подтвердились и повлияли на результат государственного аттестационного</w:t>
      </w:r>
      <w:r>
        <w:rPr>
          <w:spacing w:val="-13"/>
          <w:sz w:val="24"/>
        </w:rPr>
        <w:t xml:space="preserve"> </w:t>
      </w:r>
      <w:r>
        <w:rPr>
          <w:sz w:val="24"/>
        </w:rPr>
        <w:t>испытания.</w:t>
      </w:r>
    </w:p>
    <w:p w:rsidR="00E772CA" w:rsidRDefault="00E772CA" w:rsidP="00E772CA">
      <w:pPr>
        <w:pStyle w:val="a3"/>
        <w:spacing w:before="1"/>
        <w:ind w:left="0" w:right="-8" w:firstLine="717"/>
        <w:jc w:val="both"/>
      </w:pPr>
      <w:r>
        <w:t>Решение апелляционной комиссии является окончательным и пересмотру не подлежит.</w:t>
      </w:r>
    </w:p>
    <w:p w:rsidR="00E772CA" w:rsidRDefault="00E772CA" w:rsidP="00E772CA">
      <w:pPr>
        <w:pStyle w:val="a3"/>
        <w:ind w:left="0" w:right="-8" w:firstLine="717"/>
        <w:jc w:val="both"/>
      </w:pPr>
      <w:r>
        <w:t>Повторное проведение государственного аттестационного испытания обучающегося, подавшего апелляцию, осуществляется в присутствии председателя или одного из членов апелляционной комиссии не позднее даты завершения обучения в организации в соответствии со стандартом.</w:t>
      </w:r>
    </w:p>
    <w:p w:rsidR="00E772CA" w:rsidRDefault="00E772CA" w:rsidP="00E772CA">
      <w:pPr>
        <w:pStyle w:val="a3"/>
        <w:ind w:left="0" w:right="-8" w:firstLine="717"/>
        <w:jc w:val="both"/>
      </w:pPr>
      <w:r>
        <w:t>Апелляция на повторное проведение государственного аттестационного испытания не принимается.</w:t>
      </w:r>
    </w:p>
    <w:p w:rsidR="00E772CA" w:rsidRDefault="00E772CA" w:rsidP="00E772CA">
      <w:pPr>
        <w:jc w:val="both"/>
      </w:pPr>
    </w:p>
    <w:p w:rsidR="00E772CA" w:rsidRDefault="00E772CA" w:rsidP="00E772CA"/>
    <w:p w:rsidR="00E772CA" w:rsidRPr="003E015A" w:rsidRDefault="00E772CA" w:rsidP="00E772CA">
      <w:pPr>
        <w:tabs>
          <w:tab w:val="left" w:pos="1741"/>
          <w:tab w:val="left" w:pos="9915"/>
        </w:tabs>
        <w:ind w:right="-8"/>
        <w:jc w:val="center"/>
        <w:rPr>
          <w:b/>
        </w:rPr>
      </w:pPr>
      <w:r>
        <w:rPr>
          <w:b/>
        </w:rPr>
        <w:t>5</w:t>
      </w:r>
      <w:r w:rsidRPr="003E015A">
        <w:rPr>
          <w:b/>
        </w:rPr>
        <w:t>. ОСОБЕННОСТИ ПРОВЕДЕНИЯ ГОСУДАРСТВЕННОЙ ИТОГОВОЙ АТТЕСТАЦИИ С ПРИМЕНЕНИЕМ ДИСТАНЦИОННЫХ ОБРАЗОВАТЕЛЬНЫХ ТЕХНОЛОГИЙ</w:t>
      </w:r>
    </w:p>
    <w:p w:rsidR="00E772CA" w:rsidRDefault="00E772CA" w:rsidP="00E772CA">
      <w:pPr>
        <w:pStyle w:val="Default"/>
        <w:tabs>
          <w:tab w:val="left" w:pos="9915"/>
        </w:tabs>
        <w:ind w:right="-8" w:firstLine="426"/>
        <w:jc w:val="both"/>
      </w:pPr>
      <w:proofErr w:type="gramStart"/>
      <w:r w:rsidRPr="003E015A">
        <w:t>Государственная итоговая аттестация (ГИА) может проводиться с применением дистанционных образовательных технологий (ДОТ) в связи с форс-мажорными обстоятельствами,  препятствующими студентам и/или членам государственной экзаменационной комиссии лично присутствовать в Академии при проведении ГИА при наличии уважительных причин, в том числе при проведении ГИА для студентов из числа инвалидов и лиц с ограниченными возможностям здоровья.</w:t>
      </w:r>
      <w:proofErr w:type="gramEnd"/>
    </w:p>
    <w:p w:rsidR="00E772CA" w:rsidRDefault="00E772CA" w:rsidP="00E772CA">
      <w:pPr>
        <w:pStyle w:val="Default"/>
        <w:tabs>
          <w:tab w:val="left" w:pos="9915"/>
        </w:tabs>
        <w:ind w:right="-8" w:firstLine="426"/>
        <w:jc w:val="both"/>
      </w:pPr>
    </w:p>
    <w:p w:rsidR="00E772CA" w:rsidRPr="001427E2" w:rsidRDefault="00E772CA" w:rsidP="00E772CA">
      <w:pPr>
        <w:tabs>
          <w:tab w:val="left" w:pos="9915"/>
        </w:tabs>
        <w:ind w:right="-8" w:firstLine="709"/>
        <w:rPr>
          <w:b/>
          <w:sz w:val="24"/>
          <w:u w:val="single"/>
        </w:rPr>
      </w:pPr>
      <w:r w:rsidRPr="001427E2">
        <w:rPr>
          <w:b/>
          <w:sz w:val="24"/>
          <w:u w:val="single"/>
        </w:rPr>
        <w:lastRenderedPageBreak/>
        <w:t>5.1.Защита ВКР:</w:t>
      </w:r>
    </w:p>
    <w:p w:rsidR="00E772CA" w:rsidRPr="002615F6" w:rsidRDefault="00E772CA" w:rsidP="00E772CA">
      <w:pPr>
        <w:pStyle w:val="Default"/>
        <w:tabs>
          <w:tab w:val="left" w:pos="10065"/>
        </w:tabs>
        <w:ind w:right="-8" w:firstLine="426"/>
        <w:jc w:val="both"/>
        <w:rPr>
          <w:szCs w:val="22"/>
        </w:rPr>
      </w:pPr>
      <w:r>
        <w:rPr>
          <w:szCs w:val="22"/>
        </w:rPr>
        <w:t>5.</w:t>
      </w:r>
      <w:r w:rsidRPr="002615F6">
        <w:rPr>
          <w:szCs w:val="22"/>
        </w:rPr>
        <w:t>1.</w:t>
      </w:r>
      <w:r>
        <w:rPr>
          <w:szCs w:val="22"/>
        </w:rPr>
        <w:t xml:space="preserve">1. </w:t>
      </w:r>
      <w:r w:rsidRPr="002615F6">
        <w:rPr>
          <w:szCs w:val="22"/>
        </w:rPr>
        <w:t xml:space="preserve"> Все обучающиеся и члены комиссии за 15 минут до начала ГИА с применением ДОТ должны установить связь. Председатель ГЭК оценивает присутствие и наличие кворума, объявляет очередность выступлений и регламент проведения государственного аттестационного испытания.</w:t>
      </w:r>
    </w:p>
    <w:p w:rsidR="00E772CA" w:rsidRPr="002615F6" w:rsidRDefault="00E772CA" w:rsidP="00E772CA">
      <w:pPr>
        <w:pStyle w:val="Default"/>
        <w:tabs>
          <w:tab w:val="left" w:pos="10065"/>
        </w:tabs>
        <w:ind w:right="-8" w:firstLine="426"/>
        <w:jc w:val="both"/>
        <w:rPr>
          <w:szCs w:val="22"/>
        </w:rPr>
      </w:pPr>
      <w:r>
        <w:rPr>
          <w:szCs w:val="22"/>
        </w:rPr>
        <w:t>5.1.</w:t>
      </w:r>
      <w:r w:rsidRPr="002615F6">
        <w:rPr>
          <w:szCs w:val="22"/>
        </w:rPr>
        <w:t xml:space="preserve">2. Председатель ведет мероприятие, предоставляя слово </w:t>
      </w:r>
      <w:proofErr w:type="gramStart"/>
      <w:r w:rsidRPr="002615F6">
        <w:rPr>
          <w:szCs w:val="22"/>
        </w:rPr>
        <w:t>выступающим</w:t>
      </w:r>
      <w:proofErr w:type="gramEnd"/>
      <w:r w:rsidRPr="002615F6">
        <w:rPr>
          <w:szCs w:val="22"/>
        </w:rPr>
        <w:t>, включая членов комиссии. Председатель следит за тем, чтобы все, кроме выступающего и председателя ГЭК, отключали свои микрофоны и, в случае ограничений по каналам связи, камеры.</w:t>
      </w:r>
    </w:p>
    <w:p w:rsidR="00E772CA" w:rsidRDefault="00E772CA" w:rsidP="00E772CA">
      <w:pPr>
        <w:pStyle w:val="Default"/>
        <w:tabs>
          <w:tab w:val="left" w:pos="10065"/>
        </w:tabs>
        <w:ind w:right="-8" w:firstLine="426"/>
        <w:jc w:val="both"/>
        <w:rPr>
          <w:sz w:val="22"/>
          <w:szCs w:val="22"/>
        </w:rPr>
      </w:pPr>
      <w:r>
        <w:rPr>
          <w:sz w:val="22"/>
          <w:szCs w:val="22"/>
        </w:rPr>
        <w:t>5.1.3. Выступающие докладывают результаты своей ВКР, демонстрируя членам комиссии презентацию с рабочего стола.</w:t>
      </w:r>
    </w:p>
    <w:p w:rsidR="00E772CA" w:rsidRPr="002615F6" w:rsidRDefault="00E772CA" w:rsidP="00E772CA">
      <w:pPr>
        <w:pStyle w:val="Default"/>
        <w:tabs>
          <w:tab w:val="left" w:pos="10065"/>
        </w:tabs>
        <w:ind w:right="-8" w:firstLine="426"/>
        <w:jc w:val="both"/>
        <w:rPr>
          <w:szCs w:val="22"/>
        </w:rPr>
      </w:pPr>
      <w:r>
        <w:rPr>
          <w:szCs w:val="22"/>
        </w:rPr>
        <w:t>5.1.</w:t>
      </w:r>
      <w:r w:rsidRPr="002615F6">
        <w:rPr>
          <w:szCs w:val="22"/>
        </w:rPr>
        <w:t>4. По завершении доклада члены комиссии задают вопросы в видеорежиме или в чате инструмента, выбранного для видеосвязи. Секретарь ГЭК фиксирует вопросы и ответы в протоколе.</w:t>
      </w:r>
    </w:p>
    <w:p w:rsidR="00E772CA" w:rsidRDefault="00E772CA" w:rsidP="00E772CA">
      <w:pPr>
        <w:pStyle w:val="Default"/>
        <w:tabs>
          <w:tab w:val="left" w:pos="10065"/>
        </w:tabs>
        <w:ind w:right="-8" w:firstLine="426"/>
        <w:jc w:val="both"/>
        <w:rPr>
          <w:szCs w:val="22"/>
        </w:rPr>
      </w:pPr>
      <w:r>
        <w:rPr>
          <w:szCs w:val="22"/>
        </w:rPr>
        <w:t>5.1.</w:t>
      </w:r>
      <w:r w:rsidRPr="002615F6">
        <w:rPr>
          <w:szCs w:val="22"/>
        </w:rPr>
        <w:t xml:space="preserve">5. По завершении выступлений члены ГЭК обсуждают результаты без участия обучающихся, для чего они отключаются на </w:t>
      </w:r>
      <w:r>
        <w:rPr>
          <w:szCs w:val="22"/>
        </w:rPr>
        <w:t>20 минут</w:t>
      </w:r>
      <w:r w:rsidRPr="002615F6">
        <w:rPr>
          <w:szCs w:val="22"/>
        </w:rPr>
        <w:t>. По окончании обсуждения обучающиеся получают приглашение подключиться обратно для оглашения результатов</w:t>
      </w:r>
      <w:r>
        <w:rPr>
          <w:szCs w:val="22"/>
        </w:rPr>
        <w:t>.</w:t>
      </w:r>
    </w:p>
    <w:p w:rsidR="00E772CA" w:rsidRPr="00D72805" w:rsidRDefault="00E772CA" w:rsidP="00E772CA">
      <w:pPr>
        <w:pStyle w:val="Default"/>
        <w:tabs>
          <w:tab w:val="left" w:pos="10065"/>
        </w:tabs>
        <w:ind w:right="-8" w:firstLine="426"/>
        <w:jc w:val="both"/>
        <w:rPr>
          <w:sz w:val="28"/>
          <w:szCs w:val="22"/>
        </w:rPr>
      </w:pPr>
      <w:r>
        <w:rPr>
          <w:szCs w:val="22"/>
        </w:rPr>
        <w:t>5.1.</w:t>
      </w:r>
      <w:r w:rsidRPr="00D72805">
        <w:rPr>
          <w:szCs w:val="22"/>
        </w:rPr>
        <w:t>6. Председатель оглашает результаты. Секретарь ГЭК вносит все сведения в протокол.</w:t>
      </w:r>
    </w:p>
    <w:p w:rsidR="00E772CA" w:rsidRDefault="00E772CA" w:rsidP="00E772CA">
      <w:pPr>
        <w:pStyle w:val="Default"/>
        <w:tabs>
          <w:tab w:val="left" w:pos="10065"/>
        </w:tabs>
        <w:ind w:right="-8" w:firstLine="426"/>
        <w:jc w:val="both"/>
        <w:rPr>
          <w:szCs w:val="22"/>
        </w:rPr>
      </w:pPr>
      <w:r>
        <w:rPr>
          <w:szCs w:val="22"/>
        </w:rPr>
        <w:t>5.1.</w:t>
      </w:r>
      <w:r w:rsidRPr="00D72805">
        <w:rPr>
          <w:szCs w:val="22"/>
        </w:rPr>
        <w:t>7. В случае сбоев в работе оборудования, каналов и используемого инструмента видеосвязи на протяжении более 15 минут у участников процедуры ГИА с применением ДОТ председатель ГЭК принимает решение: о применении альтернативного инструмента видеосвязи, о переносе (на срок до одного часа) или об отмене заседания ГЭК, о чем секретарем ГЭК составляется акт. Данное обстоятельство считается уважительной причиной несвоевременной сдачи ГИА. Обучающимся предоставляется возможность пройти ГИА в другой день в рамках срока, отведенного на ГИА в соответствии с учебным планом и календарным учебным графиком. О дате и времени проведения мероприятия сообщается отдельно.</w:t>
      </w:r>
    </w:p>
    <w:p w:rsidR="00E772CA" w:rsidRPr="00C01B69" w:rsidRDefault="00E772CA" w:rsidP="00E772CA">
      <w:pPr>
        <w:pStyle w:val="Default"/>
        <w:tabs>
          <w:tab w:val="left" w:pos="10065"/>
        </w:tabs>
        <w:ind w:right="-8" w:firstLine="426"/>
        <w:jc w:val="both"/>
        <w:rPr>
          <w:szCs w:val="22"/>
        </w:rPr>
      </w:pPr>
      <w:r>
        <w:rPr>
          <w:szCs w:val="22"/>
        </w:rPr>
        <w:t>5.1.</w:t>
      </w:r>
      <w:r w:rsidRPr="0076159B">
        <w:rPr>
          <w:szCs w:val="22"/>
        </w:rPr>
        <w:t xml:space="preserve">8. В случае невыхода обучающегося на связь в течение более чем 15 минут с начала проведения ГИА с применением ДОТ он считается неявившимся за исключением случаев, признанных членами ГЭК уважительными. </w:t>
      </w:r>
      <w:proofErr w:type="gramStart"/>
      <w:r w:rsidRPr="0076159B">
        <w:rPr>
          <w:szCs w:val="22"/>
        </w:rPr>
        <w:t>В таком случае обучающийся предоставляется право пройти ГИА в другой день в рамках срока, отведенного на ГИА в соответствии с учебным планом и календарным учебным графиком, либо в течение 6 месяцев после завершения ГИА.</w:t>
      </w:r>
      <w:proofErr w:type="gramEnd"/>
      <w:r w:rsidRPr="0076159B">
        <w:rPr>
          <w:szCs w:val="22"/>
        </w:rPr>
        <w:t xml:space="preserve"> Обучающийся должен сообщить через личный кабинет причину неявки на ГИА (изложить обстоятельства произошедшего в виде текстового документа и </w:t>
      </w:r>
      <w:proofErr w:type="gramStart"/>
      <w:r w:rsidRPr="0076159B">
        <w:rPr>
          <w:szCs w:val="22"/>
        </w:rPr>
        <w:t>разместить его</w:t>
      </w:r>
      <w:proofErr w:type="gramEnd"/>
      <w:r w:rsidRPr="0076159B">
        <w:rPr>
          <w:szCs w:val="22"/>
        </w:rPr>
        <w:t xml:space="preserve"> в личном кабинете) для принятия членами ГЭК решения о том, является ли причина уважительной. По завершении </w:t>
      </w:r>
      <w:r>
        <w:rPr>
          <w:szCs w:val="22"/>
        </w:rPr>
        <w:t xml:space="preserve">указанных </w:t>
      </w:r>
      <w:r w:rsidRPr="0076159B">
        <w:rPr>
          <w:szCs w:val="22"/>
        </w:rPr>
        <w:t>обстоятельств, обучающийся должен передать в структурное подразделение документ, подтверждающ</w:t>
      </w:r>
      <w:r>
        <w:rPr>
          <w:szCs w:val="22"/>
        </w:rPr>
        <w:t>ий</w:t>
      </w:r>
      <w:r w:rsidRPr="0076159B">
        <w:rPr>
          <w:szCs w:val="22"/>
        </w:rPr>
        <w:t xml:space="preserve"> уважительную причину невыхода его на связь в день проведения ГИА.</w:t>
      </w:r>
    </w:p>
    <w:p w:rsidR="00E772CA" w:rsidRDefault="00E772CA" w:rsidP="00E772CA">
      <w:pPr>
        <w:pStyle w:val="Default"/>
        <w:ind w:right="-8"/>
      </w:pPr>
    </w:p>
    <w:p w:rsidR="00E772CA" w:rsidRPr="001427E2" w:rsidRDefault="00E772CA" w:rsidP="00E772CA">
      <w:pPr>
        <w:pStyle w:val="Default"/>
        <w:ind w:right="-8" w:firstLine="426"/>
        <w:jc w:val="both"/>
        <w:rPr>
          <w:b/>
          <w:szCs w:val="22"/>
          <w:u w:val="single"/>
        </w:rPr>
      </w:pPr>
      <w:r w:rsidRPr="001427E2">
        <w:rPr>
          <w:b/>
          <w:bCs/>
          <w:szCs w:val="22"/>
          <w:u w:val="single"/>
        </w:rPr>
        <w:t>5.2. Апелляция с применением ДОТ</w:t>
      </w:r>
    </w:p>
    <w:p w:rsidR="00E772CA" w:rsidRPr="00254272" w:rsidRDefault="00E772CA" w:rsidP="00E772CA">
      <w:pPr>
        <w:pStyle w:val="Default"/>
        <w:ind w:right="-8" w:firstLine="426"/>
        <w:jc w:val="both"/>
        <w:rPr>
          <w:szCs w:val="22"/>
        </w:rPr>
      </w:pPr>
      <w:r>
        <w:rPr>
          <w:szCs w:val="22"/>
        </w:rPr>
        <w:t>5.2.</w:t>
      </w:r>
      <w:r w:rsidRPr="00254272">
        <w:rPr>
          <w:szCs w:val="22"/>
        </w:rPr>
        <w:t xml:space="preserve">1. </w:t>
      </w:r>
      <w:proofErr w:type="gramStart"/>
      <w:r w:rsidRPr="00254272">
        <w:rPr>
          <w:szCs w:val="22"/>
        </w:rPr>
        <w:t>Обучающийся</w:t>
      </w:r>
      <w:proofErr w:type="gramEnd"/>
      <w:r w:rsidRPr="00254272">
        <w:rPr>
          <w:szCs w:val="22"/>
        </w:rPr>
        <w:t xml:space="preserve"> имеет право подать в апелляционную комиссию письменную апелляцию о нарушении, по его мнению, установленной процедуры проведения государственного аттестационного испытания и (или) несогласии с результатами государственного экзамена.</w:t>
      </w:r>
    </w:p>
    <w:p w:rsidR="00E772CA" w:rsidRPr="00254272" w:rsidRDefault="00E772CA" w:rsidP="00E772CA">
      <w:pPr>
        <w:pStyle w:val="Default"/>
        <w:ind w:right="-8" w:firstLine="426"/>
        <w:jc w:val="both"/>
        <w:rPr>
          <w:szCs w:val="22"/>
        </w:rPr>
      </w:pPr>
      <w:r>
        <w:rPr>
          <w:szCs w:val="22"/>
        </w:rPr>
        <w:t>5.2.</w:t>
      </w:r>
      <w:r w:rsidRPr="00254272">
        <w:rPr>
          <w:szCs w:val="22"/>
        </w:rPr>
        <w:t>2. Апелляция подается лично обучающимся в апелляционную комиссию не позднее следующего рабочего дня после объявления результатов государственного аттестационного испытания путем направления сканированной копии/фотографии подписанной апелляции (далее - апелляция) на электронный адрес филиала для направления председателю апелляционной комиссии и секретарю ГЭК. Секретарь ГЭК незамедлительно уведомляет председателя ГЭК о поданной апелляции.</w:t>
      </w:r>
    </w:p>
    <w:p w:rsidR="00E772CA" w:rsidRPr="00254272" w:rsidRDefault="00E772CA" w:rsidP="00E772CA">
      <w:pPr>
        <w:pStyle w:val="Default"/>
        <w:ind w:right="-8" w:firstLine="426"/>
        <w:jc w:val="both"/>
        <w:rPr>
          <w:szCs w:val="22"/>
        </w:rPr>
      </w:pPr>
      <w:r>
        <w:rPr>
          <w:szCs w:val="22"/>
        </w:rPr>
        <w:t>5.2.</w:t>
      </w:r>
      <w:r w:rsidRPr="00254272">
        <w:rPr>
          <w:szCs w:val="22"/>
        </w:rPr>
        <w:t>3. Не позднее следующего рабочего дня после получения апелляции председатель ГЭК составляет письменное заключение о соблюдении процедурных вопросов при проведении государственного аттестационного испытания и высылает его на электронную почту секретаря ГЭК.</w:t>
      </w:r>
    </w:p>
    <w:p w:rsidR="00E772CA" w:rsidRPr="00254272" w:rsidRDefault="00E772CA" w:rsidP="00E772CA">
      <w:pPr>
        <w:pStyle w:val="Default"/>
        <w:ind w:right="-8" w:firstLine="426"/>
        <w:jc w:val="both"/>
        <w:rPr>
          <w:szCs w:val="22"/>
        </w:rPr>
      </w:pPr>
      <w:r>
        <w:rPr>
          <w:szCs w:val="22"/>
        </w:rPr>
        <w:t>5.2.</w:t>
      </w:r>
      <w:r w:rsidRPr="00254272">
        <w:rPr>
          <w:szCs w:val="22"/>
        </w:rPr>
        <w:t xml:space="preserve">4. </w:t>
      </w:r>
      <w:proofErr w:type="gramStart"/>
      <w:r w:rsidRPr="00254272">
        <w:rPr>
          <w:szCs w:val="22"/>
        </w:rPr>
        <w:t xml:space="preserve">Для рассмотрения апелляции секретарь ГЭК направляет на электронную почту председателя и членов апелляционной комиссии сканированные копии протокола заседания ГЭК, </w:t>
      </w:r>
      <w:r w:rsidRPr="00254272">
        <w:rPr>
          <w:szCs w:val="22"/>
        </w:rPr>
        <w:lastRenderedPageBreak/>
        <w:t>заключения председателя ГЭК о соблюдении процедурных вопросов при проведении государственного аттестационного испытания, а также письменных ответов обучающегося (при их наличии) (для рассмотрения апелляции по проведению государственного экзамена) либо электронный экземпляр ВКР, размещенный обучающимся в своем личном кабинете, а также сканированные копии</w:t>
      </w:r>
      <w:proofErr w:type="gramEnd"/>
      <w:r w:rsidRPr="00254272">
        <w:rPr>
          <w:szCs w:val="22"/>
        </w:rPr>
        <w:t xml:space="preserve"> отзыва и рецензии (рецензий) (для рассмотрения апелляции по проведению защиты выпускной квалификационной работы).</w:t>
      </w:r>
    </w:p>
    <w:p w:rsidR="00E772CA" w:rsidRPr="00254272" w:rsidRDefault="00E772CA" w:rsidP="00E772CA">
      <w:pPr>
        <w:pStyle w:val="Default"/>
        <w:ind w:right="-8" w:firstLine="426"/>
        <w:jc w:val="both"/>
        <w:rPr>
          <w:szCs w:val="22"/>
        </w:rPr>
      </w:pPr>
      <w:r>
        <w:rPr>
          <w:szCs w:val="22"/>
        </w:rPr>
        <w:t>5.2.</w:t>
      </w:r>
      <w:r w:rsidRPr="00254272">
        <w:rPr>
          <w:szCs w:val="22"/>
        </w:rPr>
        <w:t>5. Апелляция не позднее 2 рабочих дней со дня ее подачи рассматривается на заседании апелляционной комиссии, которое проводится с применением ДОТ. Информация о дате, времени и порядке проведения заседания апелляционной комиссии размещается в личном кабинете обучающегося, а также он уведомляется секретарем ГЭК по электронной почте и с помощью SMS.</w:t>
      </w:r>
    </w:p>
    <w:p w:rsidR="00E772CA" w:rsidRPr="00254272" w:rsidRDefault="00E772CA" w:rsidP="00E772CA">
      <w:pPr>
        <w:pStyle w:val="Default"/>
        <w:ind w:right="-8" w:firstLine="426"/>
        <w:jc w:val="both"/>
        <w:rPr>
          <w:szCs w:val="22"/>
        </w:rPr>
      </w:pPr>
      <w:r>
        <w:rPr>
          <w:szCs w:val="22"/>
        </w:rPr>
        <w:t>5.2.</w:t>
      </w:r>
      <w:r w:rsidRPr="00254272">
        <w:rPr>
          <w:szCs w:val="22"/>
        </w:rPr>
        <w:t>6. В заседании апелляционной комиссии должен участвовать председатель ГЭК и обучающийся, подавший апелляцию. Заседание апелляционной комиссии может проводиться в отсутствие обучающегося, подавшего апелляцию, в случае невыхода его на связь в течение более чем 15 минут с начала проведения апелляционной комиссии.</w:t>
      </w:r>
    </w:p>
    <w:p w:rsidR="00E772CA" w:rsidRPr="00254272" w:rsidRDefault="00E772CA" w:rsidP="00E772CA">
      <w:pPr>
        <w:pStyle w:val="Default"/>
        <w:ind w:right="-8" w:firstLine="426"/>
        <w:jc w:val="both"/>
        <w:rPr>
          <w:szCs w:val="22"/>
        </w:rPr>
      </w:pPr>
      <w:r>
        <w:rPr>
          <w:szCs w:val="22"/>
        </w:rPr>
        <w:t>5.2.</w:t>
      </w:r>
      <w:r w:rsidRPr="00254272">
        <w:rPr>
          <w:szCs w:val="22"/>
        </w:rPr>
        <w:t>7. В случае сбоев в работе оборудования, каналов и используемого инструмента видеосвязи на протяжении более 15 минут, апелляционная комиссия руководствуется п. 4.1.7.</w:t>
      </w:r>
    </w:p>
    <w:p w:rsidR="00E772CA" w:rsidRPr="00254272" w:rsidRDefault="00E772CA" w:rsidP="00E772CA">
      <w:pPr>
        <w:pStyle w:val="Default"/>
        <w:ind w:right="-8" w:firstLine="426"/>
        <w:jc w:val="both"/>
        <w:rPr>
          <w:szCs w:val="22"/>
        </w:rPr>
      </w:pPr>
      <w:r>
        <w:rPr>
          <w:szCs w:val="22"/>
        </w:rPr>
        <w:t>5.2.</w:t>
      </w:r>
      <w:r w:rsidRPr="00254272">
        <w:rPr>
          <w:szCs w:val="22"/>
        </w:rPr>
        <w:t xml:space="preserve">8. Решение апелляционной комиссии вносится в протокол о рассмотрении апелляции и доводится до сведения обучающегося, подавшего апелляцию, в течение 3 рабочих дней со дня заседания апелляционной комиссии путем его </w:t>
      </w:r>
      <w:proofErr w:type="gramStart"/>
      <w:r w:rsidRPr="00254272">
        <w:rPr>
          <w:szCs w:val="22"/>
        </w:rPr>
        <w:t>размещения</w:t>
      </w:r>
      <w:proofErr w:type="gramEnd"/>
      <w:r w:rsidRPr="00254272">
        <w:rPr>
          <w:szCs w:val="22"/>
        </w:rPr>
        <w:t xml:space="preserve"> в личном кабинете обучающегося, где также размещается информация об адресе электронной почты, по которому обучающийся должен сообщить об ознакомлении с решением апелляционной комиссии. Факт ознакомления обучающегося, подавшего апелляцию, с решением апелляционной комиссии удостоверяется сообщением с текстом «Ознакомлен», который обучающийся, подавший апелляцию, должен направить на электронную почту, указанную в его личном кабинете.</w:t>
      </w:r>
    </w:p>
    <w:p w:rsidR="00E772CA" w:rsidRPr="00254272" w:rsidRDefault="00E772CA" w:rsidP="00E772CA">
      <w:pPr>
        <w:pStyle w:val="Default"/>
        <w:ind w:right="-8" w:firstLine="426"/>
        <w:jc w:val="both"/>
        <w:rPr>
          <w:szCs w:val="22"/>
        </w:rPr>
      </w:pPr>
      <w:r>
        <w:rPr>
          <w:szCs w:val="22"/>
        </w:rPr>
        <w:t>5.2.</w:t>
      </w:r>
      <w:r w:rsidRPr="00254272">
        <w:rPr>
          <w:szCs w:val="22"/>
        </w:rPr>
        <w:t xml:space="preserve">9. При рассмотрении апелляции о нарушении процедуры проведения государственного аттестационного испытания, а также при рассмотрении апелляции о несогласии с результатами государственного экзамена, апелляционная комиссия принимает одно из решений, указанных в п. 80 и 81 Положения о проведении в </w:t>
      </w:r>
      <w:proofErr w:type="spellStart"/>
      <w:r w:rsidRPr="00254272">
        <w:rPr>
          <w:szCs w:val="22"/>
        </w:rPr>
        <w:t>РАНХиГС</w:t>
      </w:r>
      <w:proofErr w:type="spellEnd"/>
      <w:r w:rsidRPr="00254272">
        <w:rPr>
          <w:szCs w:val="22"/>
        </w:rPr>
        <w:t xml:space="preserve"> ГИА.</w:t>
      </w:r>
    </w:p>
    <w:p w:rsidR="00E772CA" w:rsidRPr="00254272" w:rsidRDefault="00E772CA" w:rsidP="00E772CA">
      <w:pPr>
        <w:pStyle w:val="Default"/>
        <w:ind w:right="-8" w:firstLine="426"/>
        <w:jc w:val="both"/>
        <w:rPr>
          <w:szCs w:val="22"/>
        </w:rPr>
      </w:pPr>
      <w:r>
        <w:rPr>
          <w:szCs w:val="22"/>
        </w:rPr>
        <w:t>5.2.</w:t>
      </w:r>
      <w:r w:rsidRPr="00254272">
        <w:rPr>
          <w:szCs w:val="22"/>
        </w:rPr>
        <w:t>1</w:t>
      </w:r>
      <w:r>
        <w:rPr>
          <w:szCs w:val="22"/>
        </w:rPr>
        <w:t>0</w:t>
      </w:r>
      <w:r w:rsidRPr="00254272">
        <w:rPr>
          <w:szCs w:val="22"/>
        </w:rPr>
        <w:t>. Повторное проведение государственного аттестационного испытания обучающегося, подавшего апелляцию, осуществляется с применением ДОТ в присутствии председателя или одного из членов апелляционной комиссии не позднее даты</w:t>
      </w:r>
      <w:r>
        <w:rPr>
          <w:szCs w:val="22"/>
        </w:rPr>
        <w:t xml:space="preserve"> завершения обучения в вузе.</w:t>
      </w:r>
    </w:p>
    <w:p w:rsidR="00E772CA" w:rsidRPr="00D72805" w:rsidRDefault="00E772CA" w:rsidP="00E772CA">
      <w:pPr>
        <w:pStyle w:val="Default"/>
        <w:tabs>
          <w:tab w:val="left" w:pos="10065"/>
        </w:tabs>
        <w:ind w:right="777" w:firstLine="426"/>
        <w:jc w:val="both"/>
        <w:rPr>
          <w:sz w:val="28"/>
          <w:szCs w:val="22"/>
        </w:rPr>
      </w:pPr>
    </w:p>
    <w:p w:rsidR="00E772CA" w:rsidRPr="003E015A" w:rsidRDefault="00E772CA" w:rsidP="00E772CA"/>
    <w:p w:rsidR="00E772CA" w:rsidRPr="003E015A" w:rsidRDefault="00E772CA" w:rsidP="00E772CA"/>
    <w:p w:rsidR="000C2105" w:rsidRDefault="000C2105"/>
    <w:sectPr w:rsidR="000C2105" w:rsidSect="00B96E2D">
      <w:pgSz w:w="11906" w:h="16838"/>
      <w:pgMar w:top="1134" w:right="567" w:bottom="1134" w:left="1134" w:header="0" w:footer="0" w:gutter="0"/>
      <w:cols w:space="708"/>
      <w:titlePg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,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C787B"/>
    <w:multiLevelType w:val="hybridMultilevel"/>
    <w:tmpl w:val="CDD87F3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5C32F2"/>
    <w:multiLevelType w:val="hybridMultilevel"/>
    <w:tmpl w:val="6CB86FB2"/>
    <w:lvl w:ilvl="0" w:tplc="A2B0AC74">
      <w:start w:val="1"/>
      <w:numFmt w:val="decimal"/>
      <w:lvlText w:val="%1."/>
      <w:lvlJc w:val="left"/>
      <w:pPr>
        <w:ind w:left="940" w:hanging="437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ru-RU" w:eastAsia="ru-RU" w:bidi="ru-RU"/>
      </w:rPr>
    </w:lvl>
    <w:lvl w:ilvl="1" w:tplc="6E8A1A46">
      <w:numFmt w:val="bullet"/>
      <w:lvlText w:val="-"/>
      <w:lvlJc w:val="left"/>
      <w:pPr>
        <w:ind w:left="438" w:hanging="140"/>
      </w:pPr>
      <w:rPr>
        <w:rFonts w:ascii="Times New Roman" w:eastAsia="Times New Roman" w:hAnsi="Times New Roman" w:cs="Times New Roman" w:hint="default"/>
        <w:w w:val="97"/>
        <w:sz w:val="24"/>
        <w:szCs w:val="24"/>
        <w:lang w:val="ru-RU" w:eastAsia="ru-RU" w:bidi="ru-RU"/>
      </w:rPr>
    </w:lvl>
    <w:lvl w:ilvl="2" w:tplc="54F818E8">
      <w:numFmt w:val="bullet"/>
      <w:lvlText w:val="•"/>
      <w:lvlJc w:val="left"/>
      <w:pPr>
        <w:ind w:left="2024" w:hanging="140"/>
      </w:pPr>
      <w:rPr>
        <w:rFonts w:hint="default"/>
        <w:lang w:val="ru-RU" w:eastAsia="ru-RU" w:bidi="ru-RU"/>
      </w:rPr>
    </w:lvl>
    <w:lvl w:ilvl="3" w:tplc="D3A29324">
      <w:numFmt w:val="bullet"/>
      <w:lvlText w:val="•"/>
      <w:lvlJc w:val="left"/>
      <w:pPr>
        <w:ind w:left="3108" w:hanging="140"/>
      </w:pPr>
      <w:rPr>
        <w:rFonts w:hint="default"/>
        <w:lang w:val="ru-RU" w:eastAsia="ru-RU" w:bidi="ru-RU"/>
      </w:rPr>
    </w:lvl>
    <w:lvl w:ilvl="4" w:tplc="6408F080">
      <w:numFmt w:val="bullet"/>
      <w:lvlText w:val="•"/>
      <w:lvlJc w:val="left"/>
      <w:pPr>
        <w:ind w:left="4193" w:hanging="140"/>
      </w:pPr>
      <w:rPr>
        <w:rFonts w:hint="default"/>
        <w:lang w:val="ru-RU" w:eastAsia="ru-RU" w:bidi="ru-RU"/>
      </w:rPr>
    </w:lvl>
    <w:lvl w:ilvl="5" w:tplc="E9FE3A86">
      <w:numFmt w:val="bullet"/>
      <w:lvlText w:val="•"/>
      <w:lvlJc w:val="left"/>
      <w:pPr>
        <w:ind w:left="5277" w:hanging="140"/>
      </w:pPr>
      <w:rPr>
        <w:rFonts w:hint="default"/>
        <w:lang w:val="ru-RU" w:eastAsia="ru-RU" w:bidi="ru-RU"/>
      </w:rPr>
    </w:lvl>
    <w:lvl w:ilvl="6" w:tplc="B920A80C">
      <w:numFmt w:val="bullet"/>
      <w:lvlText w:val="•"/>
      <w:lvlJc w:val="left"/>
      <w:pPr>
        <w:ind w:left="6361" w:hanging="140"/>
      </w:pPr>
      <w:rPr>
        <w:rFonts w:hint="default"/>
        <w:lang w:val="ru-RU" w:eastAsia="ru-RU" w:bidi="ru-RU"/>
      </w:rPr>
    </w:lvl>
    <w:lvl w:ilvl="7" w:tplc="6E1CA5EE">
      <w:numFmt w:val="bullet"/>
      <w:lvlText w:val="•"/>
      <w:lvlJc w:val="left"/>
      <w:pPr>
        <w:ind w:left="7446" w:hanging="140"/>
      </w:pPr>
      <w:rPr>
        <w:rFonts w:hint="default"/>
        <w:lang w:val="ru-RU" w:eastAsia="ru-RU" w:bidi="ru-RU"/>
      </w:rPr>
    </w:lvl>
    <w:lvl w:ilvl="8" w:tplc="2C227A1E">
      <w:numFmt w:val="bullet"/>
      <w:lvlText w:val="•"/>
      <w:lvlJc w:val="left"/>
      <w:pPr>
        <w:ind w:left="8530" w:hanging="140"/>
      </w:pPr>
      <w:rPr>
        <w:rFonts w:hint="default"/>
        <w:lang w:val="ru-RU" w:eastAsia="ru-RU" w:bidi="ru-RU"/>
      </w:rPr>
    </w:lvl>
  </w:abstractNum>
  <w:abstractNum w:abstractNumId="2">
    <w:nsid w:val="5053505C"/>
    <w:multiLevelType w:val="hybridMultilevel"/>
    <w:tmpl w:val="62F488E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68314DF"/>
    <w:multiLevelType w:val="multilevel"/>
    <w:tmpl w:val="EB1C598C"/>
    <w:lvl w:ilvl="0">
      <w:start w:val="9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32"/>
        <w:szCs w:val="32"/>
        <w:u w:val="none"/>
      </w:rPr>
    </w:lvl>
    <w:lvl w:ilvl="1">
      <w:start w:val="1"/>
      <w:numFmt w:val="decimal"/>
      <w:lvlText w:val="%2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4">
    <w:nsid w:val="66CA1584"/>
    <w:multiLevelType w:val="hybridMultilevel"/>
    <w:tmpl w:val="3E72E8EA"/>
    <w:lvl w:ilvl="0" w:tplc="0058AFAE">
      <w:numFmt w:val="bullet"/>
      <w:lvlText w:val="-"/>
      <w:lvlJc w:val="left"/>
      <w:pPr>
        <w:ind w:left="1146" w:hanging="708"/>
      </w:pPr>
      <w:rPr>
        <w:rFonts w:ascii="Times New Roman" w:eastAsia="Times New Roman" w:hAnsi="Times New Roman" w:cs="Times New Roman" w:hint="default"/>
        <w:w w:val="97"/>
        <w:sz w:val="24"/>
        <w:szCs w:val="24"/>
        <w:lang w:val="ru-RU" w:eastAsia="ru-RU" w:bidi="ru-RU"/>
      </w:rPr>
    </w:lvl>
    <w:lvl w:ilvl="1" w:tplc="3CA63828">
      <w:numFmt w:val="bullet"/>
      <w:lvlText w:val="-"/>
      <w:lvlJc w:val="left"/>
      <w:pPr>
        <w:ind w:left="438" w:hanging="255"/>
      </w:pPr>
      <w:rPr>
        <w:rFonts w:ascii="Times New Roman" w:eastAsia="Times New Roman" w:hAnsi="Times New Roman" w:cs="Times New Roman" w:hint="default"/>
        <w:w w:val="97"/>
        <w:sz w:val="24"/>
        <w:szCs w:val="24"/>
        <w:lang w:val="ru-RU" w:eastAsia="ru-RU" w:bidi="ru-RU"/>
      </w:rPr>
    </w:lvl>
    <w:lvl w:ilvl="2" w:tplc="E24E4652">
      <w:numFmt w:val="bullet"/>
      <w:lvlText w:val="•"/>
      <w:lvlJc w:val="left"/>
      <w:pPr>
        <w:ind w:left="2202" w:hanging="255"/>
      </w:pPr>
      <w:rPr>
        <w:rFonts w:hint="default"/>
        <w:lang w:val="ru-RU" w:eastAsia="ru-RU" w:bidi="ru-RU"/>
      </w:rPr>
    </w:lvl>
    <w:lvl w:ilvl="3" w:tplc="4632768A">
      <w:numFmt w:val="bullet"/>
      <w:lvlText w:val="•"/>
      <w:lvlJc w:val="left"/>
      <w:pPr>
        <w:ind w:left="3264" w:hanging="255"/>
      </w:pPr>
      <w:rPr>
        <w:rFonts w:hint="default"/>
        <w:lang w:val="ru-RU" w:eastAsia="ru-RU" w:bidi="ru-RU"/>
      </w:rPr>
    </w:lvl>
    <w:lvl w:ilvl="4" w:tplc="FEFCB74C">
      <w:numFmt w:val="bullet"/>
      <w:lvlText w:val="•"/>
      <w:lvlJc w:val="left"/>
      <w:pPr>
        <w:ind w:left="4326" w:hanging="255"/>
      </w:pPr>
      <w:rPr>
        <w:rFonts w:hint="default"/>
        <w:lang w:val="ru-RU" w:eastAsia="ru-RU" w:bidi="ru-RU"/>
      </w:rPr>
    </w:lvl>
    <w:lvl w:ilvl="5" w:tplc="7ADE1EF4">
      <w:numFmt w:val="bullet"/>
      <w:lvlText w:val="•"/>
      <w:lvlJc w:val="left"/>
      <w:pPr>
        <w:ind w:left="5388" w:hanging="255"/>
      </w:pPr>
      <w:rPr>
        <w:rFonts w:hint="default"/>
        <w:lang w:val="ru-RU" w:eastAsia="ru-RU" w:bidi="ru-RU"/>
      </w:rPr>
    </w:lvl>
    <w:lvl w:ilvl="6" w:tplc="B828842C">
      <w:numFmt w:val="bullet"/>
      <w:lvlText w:val="•"/>
      <w:lvlJc w:val="left"/>
      <w:pPr>
        <w:ind w:left="6450" w:hanging="255"/>
      </w:pPr>
      <w:rPr>
        <w:rFonts w:hint="default"/>
        <w:lang w:val="ru-RU" w:eastAsia="ru-RU" w:bidi="ru-RU"/>
      </w:rPr>
    </w:lvl>
    <w:lvl w:ilvl="7" w:tplc="34BEB5F8">
      <w:numFmt w:val="bullet"/>
      <w:lvlText w:val="•"/>
      <w:lvlJc w:val="left"/>
      <w:pPr>
        <w:ind w:left="7512" w:hanging="255"/>
      </w:pPr>
      <w:rPr>
        <w:rFonts w:hint="default"/>
        <w:lang w:val="ru-RU" w:eastAsia="ru-RU" w:bidi="ru-RU"/>
      </w:rPr>
    </w:lvl>
    <w:lvl w:ilvl="8" w:tplc="773E2430">
      <w:numFmt w:val="bullet"/>
      <w:lvlText w:val="•"/>
      <w:lvlJc w:val="left"/>
      <w:pPr>
        <w:ind w:left="8574" w:hanging="255"/>
      </w:pPr>
      <w:rPr>
        <w:rFonts w:hint="default"/>
        <w:lang w:val="ru-RU" w:eastAsia="ru-RU" w:bidi="ru-RU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05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228"/>
    <w:rsid w:val="000C2105"/>
    <w:rsid w:val="00146E9E"/>
    <w:rsid w:val="00172228"/>
    <w:rsid w:val="003A320E"/>
    <w:rsid w:val="004E1252"/>
    <w:rsid w:val="005D0F7B"/>
    <w:rsid w:val="008773A1"/>
    <w:rsid w:val="00B96E2D"/>
    <w:rsid w:val="00E77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E772C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eastAsia="ru-RU" w:bidi="ru-RU"/>
    </w:rPr>
  </w:style>
  <w:style w:type="paragraph" w:styleId="4">
    <w:name w:val="heading 4"/>
    <w:basedOn w:val="a"/>
    <w:link w:val="40"/>
    <w:uiPriority w:val="1"/>
    <w:qFormat/>
    <w:rsid w:val="00E772CA"/>
    <w:pPr>
      <w:ind w:left="1502"/>
      <w:jc w:val="both"/>
      <w:outlineLvl w:val="3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1"/>
    <w:rsid w:val="00E772CA"/>
    <w:rPr>
      <w:rFonts w:ascii="Times New Roman" w:eastAsia="Times New Roman" w:hAnsi="Times New Roman" w:cs="Times New Roman"/>
      <w:b/>
      <w:bCs/>
      <w:sz w:val="24"/>
      <w:szCs w:val="24"/>
      <w:lang w:eastAsia="ru-RU" w:bidi="ru-RU"/>
    </w:rPr>
  </w:style>
  <w:style w:type="paragraph" w:styleId="a3">
    <w:name w:val="Body Text"/>
    <w:basedOn w:val="a"/>
    <w:link w:val="a4"/>
    <w:uiPriority w:val="1"/>
    <w:qFormat/>
    <w:rsid w:val="00E772CA"/>
    <w:pPr>
      <w:ind w:left="438"/>
    </w:pPr>
    <w:rPr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1"/>
    <w:rsid w:val="00E772CA"/>
    <w:rPr>
      <w:rFonts w:ascii="Times New Roman" w:eastAsia="Times New Roman" w:hAnsi="Times New Roman" w:cs="Times New Roman"/>
      <w:sz w:val="24"/>
      <w:szCs w:val="24"/>
      <w:lang w:eastAsia="ru-RU" w:bidi="ru-RU"/>
    </w:rPr>
  </w:style>
  <w:style w:type="paragraph" w:styleId="a5">
    <w:name w:val="List Paragraph"/>
    <w:basedOn w:val="a"/>
    <w:uiPriority w:val="34"/>
    <w:qFormat/>
    <w:rsid w:val="00E772CA"/>
    <w:pPr>
      <w:ind w:left="438" w:firstLine="707"/>
    </w:pPr>
  </w:style>
  <w:style w:type="paragraph" w:customStyle="1" w:styleId="TableParagraph">
    <w:name w:val="Table Paragraph"/>
    <w:basedOn w:val="a"/>
    <w:uiPriority w:val="1"/>
    <w:qFormat/>
    <w:rsid w:val="00E772CA"/>
    <w:pPr>
      <w:ind w:left="113"/>
    </w:pPr>
  </w:style>
  <w:style w:type="paragraph" w:customStyle="1" w:styleId="Default">
    <w:name w:val="Default"/>
    <w:rsid w:val="00E772C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6">
    <w:name w:val="Hyperlink"/>
    <w:basedOn w:val="a0"/>
    <w:uiPriority w:val="99"/>
    <w:unhideWhenUsed/>
    <w:rsid w:val="00E772CA"/>
    <w:rPr>
      <w:color w:val="0000FF" w:themeColor="hyperlink"/>
      <w:u w:val="single"/>
    </w:rPr>
  </w:style>
  <w:style w:type="table" w:styleId="a7">
    <w:name w:val="Table Grid"/>
    <w:basedOn w:val="a1"/>
    <w:uiPriority w:val="59"/>
    <w:rsid w:val="00E772C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a9"/>
    <w:uiPriority w:val="99"/>
    <w:semiHidden/>
    <w:unhideWhenUsed/>
    <w:rsid w:val="008773A1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773A1"/>
    <w:rPr>
      <w:rFonts w:ascii="Tahoma" w:eastAsia="Times New Roman" w:hAnsi="Tahoma" w:cs="Tahoma"/>
      <w:sz w:val="16"/>
      <w:szCs w:val="16"/>
      <w:lang w:eastAsia="ru-RU" w:bidi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E772C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eastAsia="ru-RU" w:bidi="ru-RU"/>
    </w:rPr>
  </w:style>
  <w:style w:type="paragraph" w:styleId="4">
    <w:name w:val="heading 4"/>
    <w:basedOn w:val="a"/>
    <w:link w:val="40"/>
    <w:uiPriority w:val="1"/>
    <w:qFormat/>
    <w:rsid w:val="00E772CA"/>
    <w:pPr>
      <w:ind w:left="1502"/>
      <w:jc w:val="both"/>
      <w:outlineLvl w:val="3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1"/>
    <w:rsid w:val="00E772CA"/>
    <w:rPr>
      <w:rFonts w:ascii="Times New Roman" w:eastAsia="Times New Roman" w:hAnsi="Times New Roman" w:cs="Times New Roman"/>
      <w:b/>
      <w:bCs/>
      <w:sz w:val="24"/>
      <w:szCs w:val="24"/>
      <w:lang w:eastAsia="ru-RU" w:bidi="ru-RU"/>
    </w:rPr>
  </w:style>
  <w:style w:type="paragraph" w:styleId="a3">
    <w:name w:val="Body Text"/>
    <w:basedOn w:val="a"/>
    <w:link w:val="a4"/>
    <w:uiPriority w:val="1"/>
    <w:qFormat/>
    <w:rsid w:val="00E772CA"/>
    <w:pPr>
      <w:ind w:left="438"/>
    </w:pPr>
    <w:rPr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1"/>
    <w:rsid w:val="00E772CA"/>
    <w:rPr>
      <w:rFonts w:ascii="Times New Roman" w:eastAsia="Times New Roman" w:hAnsi="Times New Roman" w:cs="Times New Roman"/>
      <w:sz w:val="24"/>
      <w:szCs w:val="24"/>
      <w:lang w:eastAsia="ru-RU" w:bidi="ru-RU"/>
    </w:rPr>
  </w:style>
  <w:style w:type="paragraph" w:styleId="a5">
    <w:name w:val="List Paragraph"/>
    <w:basedOn w:val="a"/>
    <w:uiPriority w:val="34"/>
    <w:qFormat/>
    <w:rsid w:val="00E772CA"/>
    <w:pPr>
      <w:ind w:left="438" w:firstLine="707"/>
    </w:pPr>
  </w:style>
  <w:style w:type="paragraph" w:customStyle="1" w:styleId="TableParagraph">
    <w:name w:val="Table Paragraph"/>
    <w:basedOn w:val="a"/>
    <w:uiPriority w:val="1"/>
    <w:qFormat/>
    <w:rsid w:val="00E772CA"/>
    <w:pPr>
      <w:ind w:left="113"/>
    </w:pPr>
  </w:style>
  <w:style w:type="paragraph" w:customStyle="1" w:styleId="Default">
    <w:name w:val="Default"/>
    <w:rsid w:val="00E772C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6">
    <w:name w:val="Hyperlink"/>
    <w:basedOn w:val="a0"/>
    <w:uiPriority w:val="99"/>
    <w:unhideWhenUsed/>
    <w:rsid w:val="00E772CA"/>
    <w:rPr>
      <w:color w:val="0000FF" w:themeColor="hyperlink"/>
      <w:u w:val="single"/>
    </w:rPr>
  </w:style>
  <w:style w:type="table" w:styleId="a7">
    <w:name w:val="Table Grid"/>
    <w:basedOn w:val="a1"/>
    <w:uiPriority w:val="59"/>
    <w:rsid w:val="00E772C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a9"/>
    <w:uiPriority w:val="99"/>
    <w:semiHidden/>
    <w:unhideWhenUsed/>
    <w:rsid w:val="008773A1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773A1"/>
    <w:rPr>
      <w:rFonts w:ascii="Tahoma" w:eastAsia="Times New Roman" w:hAnsi="Tahoma" w:cs="Tahoma"/>
      <w:sz w:val="16"/>
      <w:szCs w:val="16"/>
      <w:lang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k.raneDa.r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17</Pages>
  <Words>7227</Words>
  <Characters>41198</Characters>
  <Application>Microsoft Office Word</Application>
  <DocSecurity>0</DocSecurity>
  <Lines>343</Lines>
  <Paragraphs>96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Страшкова Елена Николаевна</dc:creator>
  <cp:keywords/>
  <dc:description/>
  <cp:lastModifiedBy>Страшкова Елена Николаевна</cp:lastModifiedBy>
  <cp:revision>8</cp:revision>
  <cp:lastPrinted>2024-02-28T03:32:00Z</cp:lastPrinted>
  <dcterms:created xsi:type="dcterms:W3CDTF">2022-11-15T05:38:00Z</dcterms:created>
  <dcterms:modified xsi:type="dcterms:W3CDTF">2026-04-16T08:07:00Z</dcterms:modified>
</cp:coreProperties>
</file>