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E0" w:rsidRPr="005028F7" w:rsidRDefault="00C511E0" w:rsidP="00C511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zh-CN"/>
        </w:rPr>
        <w:t>21.05.04.</w:t>
      </w:r>
      <w:r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zh-CN"/>
        </w:rPr>
        <w:t>12</w:t>
      </w:r>
      <w:r w:rsidRPr="005028F7"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zh-CN"/>
        </w:rPr>
        <w:t>-202</w:t>
      </w:r>
      <w:r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zh-CN"/>
        </w:rPr>
        <w:t>6</w:t>
      </w:r>
    </w:p>
    <w:p w:rsidR="00C511E0" w:rsidRPr="005028F7" w:rsidRDefault="00C511E0" w:rsidP="00C511E0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 xml:space="preserve">Министерство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НАУКИ И ВЫСШЕГО ОБРАЗОВАНИЯ</w:t>
      </w:r>
      <w:r w:rsidRPr="005028F7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 xml:space="preserve"> Российской Федерации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b/>
          <w:sz w:val="20"/>
          <w:szCs w:val="24"/>
          <w:lang w:eastAsia="zh-CN"/>
        </w:rPr>
        <w:t>Федеральное государственное бюджетное образовательное учреждение высшего образования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«Кузбасский государственный технический университет имени Т. Ф. Горбачева» 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C511E0" w:rsidRPr="005028F7" w:rsidRDefault="00C511E0" w:rsidP="00C511E0">
      <w:pP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C511E0" w:rsidRPr="005028F7" w:rsidRDefault="00C511E0" w:rsidP="00C511E0">
      <w:pP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>Горный институт</w:t>
      </w:r>
    </w:p>
    <w:p w:rsidR="00C511E0" w:rsidRPr="005028F7" w:rsidRDefault="00C511E0" w:rsidP="00C511E0">
      <w:pP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C511E0" w:rsidRDefault="00C511E0" w:rsidP="00C511E0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Default="00C511E0" w:rsidP="00C511E0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Default="00C511E0" w:rsidP="00C511E0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11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5pt;height:78.5pt;visibility:visible;mso-wrap-style:square">
            <v:imagedata r:id="rId9" o:title=""/>
          </v:shape>
        </w:pict>
      </w:r>
    </w:p>
    <w:p w:rsidR="00C511E0" w:rsidRDefault="00C511E0" w:rsidP="00C511E0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Default="00C511E0" w:rsidP="00C511E0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9D364B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Программа </w:t>
      </w:r>
      <w:r w:rsidR="00C511E0" w:rsidRPr="005028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государственной итоговой аттестации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Специальность «21.05.04 Горное дело»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Специализация «1</w:t>
      </w:r>
      <w:r w:rsidR="009D364B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D364B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Технологическая безопасность и горноспасательное дело</w:t>
      </w: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Присваиваемая квалификация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>"Горный инженер (специалист)"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Форма обучения 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Очная</w:t>
      </w: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8F7">
        <w:rPr>
          <w:rFonts w:ascii="Times New Roman" w:eastAsia="Times New Roman" w:hAnsi="Times New Roman" w:cs="Times New Roman"/>
          <w:sz w:val="24"/>
          <w:szCs w:val="24"/>
          <w:lang w:eastAsia="zh-CN"/>
        </w:rPr>
        <w:t>Кемерово 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</w:p>
    <w:p w:rsidR="00C511E0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11E0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</w:t>
      </w:r>
    </w:p>
    <w:p w:rsidR="00C511E0" w:rsidRPr="0059657D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аф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9657D">
        <w:rPr>
          <w:rFonts w:ascii="Times New Roman" w:hAnsi="Times New Roman" w:cs="Times New Roman"/>
          <w:sz w:val="24"/>
          <w:szCs w:val="24"/>
        </w:rPr>
        <w:t xml:space="preserve"> </w:t>
      </w:r>
      <w:r w:rsidR="009D364B">
        <w:rPr>
          <w:rFonts w:ascii="Times New Roman" w:hAnsi="Times New Roman" w:cs="Times New Roman"/>
          <w:sz w:val="24"/>
          <w:szCs w:val="24"/>
        </w:rPr>
        <w:t>аэрологии, охраны труда и природы</w:t>
      </w:r>
      <w:r w:rsidRPr="0059657D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9D364B">
        <w:rPr>
          <w:rFonts w:ascii="Times New Roman" w:hAnsi="Times New Roman" w:cs="Times New Roman"/>
          <w:sz w:val="24"/>
          <w:szCs w:val="24"/>
        </w:rPr>
        <w:t>В</w:t>
      </w:r>
      <w:r w:rsidRPr="0059657D">
        <w:rPr>
          <w:rFonts w:ascii="Times New Roman" w:hAnsi="Times New Roman" w:cs="Times New Roman"/>
          <w:sz w:val="24"/>
          <w:szCs w:val="24"/>
        </w:rPr>
        <w:t>.</w:t>
      </w:r>
      <w:r w:rsidR="009D364B">
        <w:rPr>
          <w:rFonts w:ascii="Times New Roman" w:hAnsi="Times New Roman" w:cs="Times New Roman"/>
          <w:sz w:val="24"/>
          <w:szCs w:val="24"/>
        </w:rPr>
        <w:t>Г</w:t>
      </w:r>
      <w:r w:rsidRPr="0059657D">
        <w:rPr>
          <w:rFonts w:ascii="Times New Roman" w:hAnsi="Times New Roman" w:cs="Times New Roman"/>
          <w:sz w:val="24"/>
          <w:szCs w:val="24"/>
        </w:rPr>
        <w:t xml:space="preserve">. </w:t>
      </w:r>
      <w:r w:rsidR="009D364B">
        <w:rPr>
          <w:rFonts w:ascii="Times New Roman" w:hAnsi="Times New Roman" w:cs="Times New Roman"/>
          <w:sz w:val="24"/>
          <w:szCs w:val="24"/>
        </w:rPr>
        <w:t>Миха</w:t>
      </w:r>
      <w:r w:rsidR="009D364B">
        <w:rPr>
          <w:rFonts w:ascii="Times New Roman" w:hAnsi="Times New Roman" w:cs="Times New Roman"/>
          <w:sz w:val="24"/>
          <w:szCs w:val="24"/>
        </w:rPr>
        <w:t>й</w:t>
      </w:r>
      <w:r w:rsidR="009D364B">
        <w:rPr>
          <w:rFonts w:ascii="Times New Roman" w:hAnsi="Times New Roman" w:cs="Times New Roman"/>
          <w:sz w:val="24"/>
          <w:szCs w:val="24"/>
        </w:rPr>
        <w:t>лов</w:t>
      </w:r>
      <w:r w:rsidRPr="00596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1E0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11E0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11E0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11E0" w:rsidRPr="00C8514A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 обсуждена на</w:t>
      </w:r>
      <w:r w:rsidR="00C511E0" w:rsidRPr="00C8514A">
        <w:rPr>
          <w:rFonts w:ascii="Times New Roman" w:hAnsi="Times New Roman" w:cs="Times New Roman"/>
          <w:sz w:val="24"/>
          <w:szCs w:val="24"/>
        </w:rPr>
        <w:t xml:space="preserve"> заседании кафе</w:t>
      </w:r>
      <w:r w:rsidR="00C511E0" w:rsidRPr="00C8514A">
        <w:rPr>
          <w:rFonts w:ascii="Times New Roman" w:hAnsi="Times New Roman" w:cs="Times New Roman"/>
          <w:sz w:val="24"/>
          <w:szCs w:val="24"/>
        </w:rPr>
        <w:t>д</w:t>
      </w:r>
      <w:r w:rsidR="00C511E0" w:rsidRPr="00C8514A">
        <w:rPr>
          <w:rFonts w:ascii="Times New Roman" w:hAnsi="Times New Roman" w:cs="Times New Roman"/>
          <w:sz w:val="24"/>
          <w:szCs w:val="24"/>
        </w:rPr>
        <w:t xml:space="preserve">ры </w:t>
      </w:r>
    </w:p>
    <w:p w:rsidR="00C511E0" w:rsidRPr="00C8514A" w:rsidRDefault="009D364B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аэрологии, охраны труда и природы</w:t>
      </w:r>
      <w:r w:rsidRPr="00596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1E0" w:rsidRPr="00C8514A" w:rsidRDefault="00C511E0" w:rsidP="0010730B">
      <w:pPr>
        <w:tabs>
          <w:tab w:val="left" w:pos="71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511E0" w:rsidRPr="00C8514A" w:rsidRDefault="00C511E0" w:rsidP="0010730B">
      <w:pPr>
        <w:tabs>
          <w:tab w:val="left" w:pos="71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8514A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0730B">
        <w:rPr>
          <w:rFonts w:ascii="Times New Roman" w:hAnsi="Times New Roman" w:cs="Times New Roman"/>
          <w:sz w:val="24"/>
          <w:szCs w:val="24"/>
        </w:rPr>
        <w:t>33</w:t>
      </w:r>
      <w:r w:rsidRPr="00C8514A">
        <w:rPr>
          <w:rFonts w:ascii="Times New Roman" w:hAnsi="Times New Roman" w:cs="Times New Roman"/>
          <w:sz w:val="24"/>
          <w:szCs w:val="24"/>
        </w:rPr>
        <w:t xml:space="preserve"> от </w:t>
      </w:r>
      <w:r w:rsidR="0010730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073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:rsidR="00C511E0" w:rsidRPr="00C8514A" w:rsidRDefault="00C511E0" w:rsidP="0010730B">
      <w:pPr>
        <w:tabs>
          <w:tab w:val="left" w:pos="71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511E0" w:rsidRPr="00C8514A" w:rsidRDefault="00C511E0" w:rsidP="0010730B">
      <w:pPr>
        <w:tabs>
          <w:tab w:val="left" w:pos="71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8514A">
        <w:rPr>
          <w:rFonts w:ascii="Times New Roman" w:hAnsi="Times New Roman" w:cs="Times New Roman"/>
          <w:sz w:val="24"/>
          <w:szCs w:val="24"/>
        </w:rPr>
        <w:t xml:space="preserve">Зав. </w:t>
      </w:r>
      <w:r w:rsidR="009D364B">
        <w:rPr>
          <w:rFonts w:ascii="Times New Roman" w:hAnsi="Times New Roman" w:cs="Times New Roman"/>
          <w:sz w:val="24"/>
          <w:szCs w:val="24"/>
        </w:rPr>
        <w:t>аэрологии, охраны труда и природы</w:t>
      </w:r>
      <w:r w:rsidR="009D364B" w:rsidRPr="0059657D">
        <w:rPr>
          <w:rFonts w:ascii="Times New Roman" w:hAnsi="Times New Roman" w:cs="Times New Roman"/>
          <w:sz w:val="24"/>
          <w:szCs w:val="24"/>
        </w:rPr>
        <w:t xml:space="preserve"> </w:t>
      </w:r>
      <w:r w:rsidRPr="00C8514A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9D364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364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364B">
        <w:rPr>
          <w:rFonts w:ascii="Times New Roman" w:hAnsi="Times New Roman" w:cs="Times New Roman"/>
          <w:sz w:val="24"/>
          <w:szCs w:val="24"/>
        </w:rPr>
        <w:t>Михайл</w:t>
      </w:r>
      <w:r w:rsidR="009D364B">
        <w:rPr>
          <w:rFonts w:ascii="Times New Roman" w:hAnsi="Times New Roman" w:cs="Times New Roman"/>
          <w:sz w:val="24"/>
          <w:szCs w:val="24"/>
        </w:rPr>
        <w:t>о</w:t>
      </w:r>
      <w:r w:rsidR="009D364B">
        <w:rPr>
          <w:rFonts w:ascii="Times New Roman" w:hAnsi="Times New Roman" w:cs="Times New Roman"/>
          <w:sz w:val="24"/>
          <w:szCs w:val="24"/>
        </w:rPr>
        <w:t>в</w:t>
      </w:r>
    </w:p>
    <w:p w:rsidR="00C511E0" w:rsidRPr="0059657D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11E0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D08">
        <w:rPr>
          <w:rFonts w:ascii="Times New Roman" w:hAnsi="Times New Roman" w:cs="Times New Roman"/>
          <w:sz w:val="24"/>
          <w:szCs w:val="24"/>
        </w:rPr>
        <w:t>Согласовано учебно-методической комиссией по</w:t>
      </w:r>
      <w:r w:rsidR="0010730B">
        <w:rPr>
          <w:rFonts w:ascii="Times New Roman" w:hAnsi="Times New Roman" w:cs="Times New Roman"/>
          <w:sz w:val="24"/>
          <w:szCs w:val="24"/>
        </w:rPr>
        <w:t xml:space="preserve"> направлению подготовки</w:t>
      </w:r>
      <w:r w:rsidRPr="00585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1E0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511E0" w:rsidRPr="00585D08">
        <w:rPr>
          <w:rFonts w:ascii="Times New Roman" w:hAnsi="Times New Roman" w:cs="Times New Roman"/>
          <w:sz w:val="24"/>
          <w:szCs w:val="24"/>
        </w:rPr>
        <w:t>специальности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C511E0" w:rsidRPr="00585D08">
        <w:rPr>
          <w:rFonts w:ascii="Times New Roman" w:hAnsi="Times New Roman" w:cs="Times New Roman"/>
          <w:sz w:val="24"/>
          <w:szCs w:val="24"/>
        </w:rPr>
        <w:t xml:space="preserve"> 21.05.04 Горное дело</w:t>
      </w:r>
      <w:r w:rsidR="00C511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1E0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D08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730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5D08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730B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.04.2026</w:t>
      </w:r>
    </w:p>
    <w:p w:rsidR="00C511E0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30B" w:rsidRDefault="00C511E0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D08">
        <w:rPr>
          <w:rFonts w:ascii="Times New Roman" w:hAnsi="Times New Roman" w:cs="Times New Roman"/>
          <w:sz w:val="24"/>
          <w:szCs w:val="24"/>
        </w:rPr>
        <w:t>Председатель учебно-методической комиссии</w:t>
      </w:r>
    </w:p>
    <w:p w:rsid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D0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направлению подготовки</w:t>
      </w:r>
      <w:r w:rsidRPr="00585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85D08">
        <w:rPr>
          <w:rFonts w:ascii="Times New Roman" w:hAnsi="Times New Roman" w:cs="Times New Roman"/>
          <w:sz w:val="24"/>
          <w:szCs w:val="24"/>
        </w:rPr>
        <w:t>специальности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85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1E0" w:rsidRPr="0010730B" w:rsidRDefault="0010730B" w:rsidP="00107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D08">
        <w:rPr>
          <w:rFonts w:ascii="Times New Roman" w:hAnsi="Times New Roman" w:cs="Times New Roman"/>
          <w:sz w:val="24"/>
          <w:szCs w:val="24"/>
        </w:rPr>
        <w:t>21.05.04 Горное дело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511E0">
        <w:rPr>
          <w:rFonts w:ascii="Times New Roman" w:hAnsi="Times New Roman" w:cs="Times New Roman"/>
          <w:sz w:val="24"/>
          <w:szCs w:val="24"/>
        </w:rPr>
        <w:t xml:space="preserve"> </w:t>
      </w:r>
      <w:r w:rsidR="00C511E0" w:rsidRPr="00C8514A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36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36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Ренев</w:t>
      </w:r>
      <w:proofErr w:type="spellEnd"/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D364B" w:rsidRDefault="009D364B" w:rsidP="009D364B"/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511E0" w:rsidRPr="005028F7" w:rsidRDefault="00C511E0" w:rsidP="00C511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511E0" w:rsidRDefault="00C511E0" w:rsidP="009D364B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028F7">
        <w:rPr>
          <w:rFonts w:ascii="Times New Roman" w:hAnsi="Times New Roman" w:cs="Times New Roman"/>
        </w:rPr>
        <w:br w:type="page"/>
      </w:r>
    </w:p>
    <w:p w:rsidR="00E4495E" w:rsidRDefault="00C511E0">
      <w:pPr>
        <w:pStyle w:val="ae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4495E" w:rsidRDefault="00E4495E">
      <w:pPr>
        <w:pStyle w:val="ae"/>
        <w:tabs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tabs>
          <w:tab w:val="left" w:pos="0"/>
          <w:tab w:val="left" w:pos="993"/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Государственная итоговая аттестация направлена на установление соответствия уровня профессиональной подготовки выпускников требованиям ФГОС.</w:t>
      </w:r>
    </w:p>
    <w:p w:rsidR="00E4495E" w:rsidRDefault="00C511E0">
      <w:pPr>
        <w:tabs>
          <w:tab w:val="left" w:pos="0"/>
          <w:tab w:val="left" w:pos="993"/>
          <w:tab w:val="right" w:leader="underscore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Государственная итоговая аттестация проводится государственными экзаменац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онными комиссиями с целью определения соответствия результатов освоения обучающ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мися основных образовательных программ соответствующим требованиям федерального государственного образовательного стандарта.</w:t>
      </w:r>
    </w:p>
    <w:p w:rsidR="00E4495E" w:rsidRDefault="00C511E0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Оценивание промежуточных и окончательных результатов обучения по дисципл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нам (модулям) и прохождения практик (в том числе результатов курсового проектиров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ния (выполнения курсовых работ) осуществляется в процессе текущего контроля успев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емости и промежуточной аттестации.</w:t>
      </w:r>
      <w:proofErr w:type="gramEnd"/>
    </w:p>
    <w:p w:rsidR="00E4495E" w:rsidRDefault="00C511E0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Государственная итоговая аттестация включает защиту выпускной квалификац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онной работы.</w:t>
      </w:r>
    </w:p>
    <w:p w:rsidR="00E4495E" w:rsidRDefault="00E4495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95E" w:rsidRDefault="00790750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ab/>
        <w:t>Выпускная квалификационная работа</w:t>
      </w:r>
    </w:p>
    <w:p w:rsidR="00E4495E" w:rsidRDefault="00E4495E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E4495E" w:rsidRDefault="00790750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.1</w:t>
      </w:r>
      <w:r w:rsidR="00C511E0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ab/>
        <w:t>Требования к структуре и содержанию ВКР</w:t>
      </w:r>
    </w:p>
    <w:p w:rsidR="00E4495E" w:rsidRDefault="00790750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.1</w:t>
      </w:r>
      <w:r w:rsidR="00C511E0">
        <w:rPr>
          <w:rFonts w:ascii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.1</w:t>
      </w:r>
      <w:r w:rsidR="00C511E0">
        <w:rPr>
          <w:rFonts w:ascii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ab/>
        <w:t>Организация выполнения ВКР</w:t>
      </w:r>
    </w:p>
    <w:p w:rsidR="00E4495E" w:rsidRDefault="00E4495E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E4495E" w:rsidRDefault="00C511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Тему дипломной работы обучающийся получает перед началом преддипломной практики, во время которой обязан изучить объект исследований, убедиться в актуальн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сти выбранной темы и собрать материал для выполнения дипломной работы. </w:t>
      </w:r>
    </w:p>
    <w:p w:rsidR="00E4495E" w:rsidRDefault="00C511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Тема дипломной работы утверждается приказом по университету перед началом преддипломной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 условии полного выполнения обучающимся учебного пл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на.</w:t>
      </w:r>
    </w:p>
    <w:p w:rsidR="00E4495E" w:rsidRDefault="00C511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формировании тем дипломных работ должно быть учтено следующее:</w:t>
      </w:r>
    </w:p>
    <w:p w:rsidR="00E4495E" w:rsidRDefault="00C511E0">
      <w:pPr>
        <w:tabs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соответствие темы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направлению подготовки 21.05.04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Горное дело»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лизации 12 «Технологическая безопасность и горноспасательное дело»;</w:t>
      </w:r>
    </w:p>
    <w:p w:rsidR="00E4495E" w:rsidRDefault="00C51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актуальность и практическая значимость работы;</w:t>
      </w:r>
    </w:p>
    <w:p w:rsidR="00E4495E" w:rsidRDefault="00C511E0">
      <w:pPr>
        <w:pStyle w:val="a8"/>
        <w:widowControl w:val="0"/>
        <w:tabs>
          <w:tab w:val="left" w:pos="113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z w:val="24"/>
          <w:szCs w:val="24"/>
        </w:rPr>
        <w:tab/>
        <w:t>возможность выявить при разработке выбранной темы качество инженерной подготовки студента;</w:t>
      </w:r>
    </w:p>
    <w:p w:rsidR="00E4495E" w:rsidRDefault="00C511E0">
      <w:pPr>
        <w:pStyle w:val="a8"/>
        <w:widowControl w:val="0"/>
        <w:tabs>
          <w:tab w:val="left" w:pos="113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z w:val="24"/>
          <w:szCs w:val="24"/>
        </w:rPr>
        <w:tab/>
        <w:t>возможность наиболее полного использования результатов учебно-исследовательской работы студента в дипломной работе;</w:t>
      </w:r>
    </w:p>
    <w:p w:rsidR="00E4495E" w:rsidRDefault="00C51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</w:rPr>
        <w:t>тема ВКР и задания по ней должны предусматривают возможность демонстр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ции выпускником требуемых результатов освоения ОП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соответств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ющих компетенций специалиста.</w:t>
      </w:r>
    </w:p>
    <w:p w:rsidR="00E4495E" w:rsidRDefault="00E449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4495E" w:rsidRDefault="007907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.1.2. </w:t>
      </w:r>
      <w:r w:rsidR="00C511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выполнения ВКР</w:t>
      </w:r>
    </w:p>
    <w:p w:rsidR="00E4495E" w:rsidRDefault="00C511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Руководителями дипломной работы назначаются либо преподаватели кафедры аэрологии, охраны труда и природы, либо научные сотрудники и высококвалифицирова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sz w:val="24"/>
          <w:szCs w:val="24"/>
          <w:lang w:eastAsia="ru-RU"/>
        </w:rPr>
        <w:t>ные специалисты других организаций и предприятий.</w:t>
      </w:r>
    </w:p>
    <w:p w:rsidR="00E4495E" w:rsidRDefault="00C511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Руководитель обязан:</w:t>
      </w:r>
    </w:p>
    <w:p w:rsidR="00E4495E" w:rsidRDefault="00C51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выдать обучающемуся задание по изучению объекта исследования и сбору м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териалов для выполнения дипломной работы;</w:t>
      </w:r>
    </w:p>
    <w:p w:rsidR="00E4495E" w:rsidRDefault="00C51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выдать задание на выполнение дипломной работы на специальном бланке установленного образца;</w:t>
      </w:r>
    </w:p>
    <w:p w:rsidR="00E4495E" w:rsidRDefault="00C51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оказать помощь в разработке календарного плана выполнения дипломной 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боты;</w:t>
      </w:r>
    </w:p>
    <w:p w:rsidR="00E4495E" w:rsidRDefault="00C51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осуществлять методическое руководство и контроль выполнения работы в с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ответствии с календарным планом;</w:t>
      </w:r>
    </w:p>
    <w:p w:rsidR="00E4495E" w:rsidRDefault="00C51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консультировать по специальным разделам дипломной работы.</w:t>
      </w:r>
    </w:p>
    <w:p w:rsidR="00E4495E" w:rsidRDefault="00C511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реже одного раза в неделю обучающийся-дипломник отчитывается перед рук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водителем по результатам проделанной работы. Руководитель работы раз в месяц пре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ставляет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заведующему кафедры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оценку степени выполнения работы. Рекомендуется пл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нировать завершение работы за неделю до защиты.</w:t>
      </w:r>
    </w:p>
    <w:p w:rsidR="00E4495E" w:rsidRDefault="00C511E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Обучающийся обязан выполнять утвержденный календарный план работы. При его систематическом нарушении без уважительных причин кафедра ставит вопрос перед ре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тором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КузГТУ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переносе защиты дипломной работы на следующий год.</w:t>
      </w:r>
    </w:p>
    <w:p w:rsidR="00E4495E" w:rsidRDefault="00E4495E">
      <w:pPr>
        <w:pStyle w:val="HTML"/>
        <w:widowControl w:val="0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4495E" w:rsidRDefault="00790750">
      <w:pPr>
        <w:pStyle w:val="HTML"/>
        <w:widowControl w:val="0"/>
        <w:tabs>
          <w:tab w:val="left" w:pos="993"/>
          <w:tab w:val="left" w:pos="141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.1.3</w:t>
      </w:r>
      <w:r w:rsidR="00C511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Структура и содержанию ВКР</w:t>
      </w:r>
    </w:p>
    <w:p w:rsidR="00E4495E" w:rsidRDefault="00E44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структурными элементами дипломной работы являются: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титульный лист;</w:t>
      </w:r>
    </w:p>
    <w:p w:rsidR="00E4495E" w:rsidRDefault="00C511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выполнение дипломной работы;</w:t>
      </w:r>
    </w:p>
    <w:p w:rsidR="00E4495E" w:rsidRDefault="00C511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реферат;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содержание;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введение;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основная часть, включая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спецчасть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заключение;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список использованных источников;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приложения.</w:t>
      </w:r>
    </w:p>
    <w:p w:rsidR="00E4495E" w:rsidRDefault="00E449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Реферат должен содержать: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сведения об объеме отчета, количестве иллюстраций, таблиц, приложений, кол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честве частей отчета, количестве использованных источников;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перечень ключевых слов;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текст реферата.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Перечень ключевых слов должен включать от 5 до 15 слов или словосочетаний из текста отчета, которые в наибольшей мере характеризуют его содержание и обеспечивают возможность информационного поиска. Ключевые слова приводятся в именительном п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деже и печатаются прописными буквами в строку через запятые.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Текст реферата должен отражать: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объект исследования или разработки;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цель работы;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метод или методологию проведения работы;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результаты работы и их новизну;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основные конструктивные, технологические и технико-эксплуатационные хара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теристики;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значимость работы.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Содержание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Содержание включает введение, наименование всех разделов, подразделов, пун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тов (если они имеют наименование), заключение, список использованных источников и наименование приложений с указанием номеров страниц, с которых начинаются эти эл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менты ВКР.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Введение</w:t>
      </w:r>
    </w:p>
    <w:p w:rsidR="00E4495E" w:rsidRDefault="00C511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рассматриваемой задачи для конкретного предприятия, основные направления ее решения, передовой опыт и этапы выполнения работы.  </w:t>
      </w:r>
    </w:p>
    <w:p w:rsidR="00E4495E" w:rsidRDefault="00C511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Цель и задачи проекта. Возможность использования результатов проектирования на действующих предприятиях. </w:t>
      </w:r>
    </w:p>
    <w:p w:rsidR="00E4495E" w:rsidRDefault="00E449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495E" w:rsidRDefault="00C511E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Основная часть должна содержать:</w:t>
      </w:r>
    </w:p>
    <w:p w:rsidR="00E4495E" w:rsidRDefault="00C511E0">
      <w:pPr>
        <w:pStyle w:val="2"/>
        <w:tabs>
          <w:tab w:val="left" w:pos="993"/>
        </w:tabs>
        <w:spacing w:before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 xml:space="preserve">Общая характеристика промышленного предприятия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Структураразделаопределяетсяпроизводственнойспецификойпредприятия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D0D0D"/>
          <w:sz w:val="24"/>
          <w:szCs w:val="24"/>
        </w:rPr>
        <w:t>горн</w:t>
      </w:r>
      <w:r>
        <w:rPr>
          <w:rFonts w:ascii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</w:rPr>
        <w:t>добывающее предприятие (подземная или открытая разработка и др.).</w:t>
      </w:r>
    </w:p>
    <w:p w:rsidR="00E4495E" w:rsidRDefault="00C511E0">
      <w:pPr>
        <w:pStyle w:val="4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Орогидрографическая характеристика района расположения предприятия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Вподразделеприводятсякраткиесведениягеографическогоистратиграф</w:t>
      </w:r>
      <w:r>
        <w:rPr>
          <w:rFonts w:ascii="Times New Roman" w:hAnsi="Times New Roman" w:cs="Times New Roman"/>
          <w:color w:val="0D0D0D"/>
          <w:sz w:val="24"/>
          <w:szCs w:val="24"/>
        </w:rPr>
        <w:t>и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ческогохарактера. Пути сообщения, реки и водоемы, климатические условия. 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Геологические сведения о местоположении промышленного объекта (только для предприятий, связанных с добычей полезного ископаемого)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Приводится общая геологическая характеристика района, где расположено горн</w:t>
      </w:r>
      <w:r>
        <w:rPr>
          <w:rFonts w:ascii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добывающее предприятие. </w:t>
      </w:r>
      <w:proofErr w:type="gramStart"/>
      <w:r>
        <w:rPr>
          <w:rFonts w:ascii="Times New Roman" w:hAnsi="Times New Roman" w:cs="Times New Roman"/>
          <w:color w:val="0D0D0D"/>
          <w:sz w:val="24"/>
          <w:szCs w:val="24"/>
        </w:rPr>
        <w:t xml:space="preserve">В частности, приводятся: стратиграфия и тектоника участка, намеченного к разработке, характер залегания полезного ископаемого, характер и  кровли и почвы, газоносность, и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водообильность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пород, тектонические нарушения, плывуны, ка</w:t>
      </w:r>
      <w:r>
        <w:rPr>
          <w:rFonts w:ascii="Times New Roman" w:hAnsi="Times New Roman" w:cs="Times New Roman"/>
          <w:color w:val="0D0D0D"/>
          <w:sz w:val="24"/>
          <w:szCs w:val="24"/>
        </w:rPr>
        <w:t>р</w:t>
      </w:r>
      <w:r>
        <w:rPr>
          <w:rFonts w:ascii="Times New Roman" w:hAnsi="Times New Roman" w:cs="Times New Roman"/>
          <w:color w:val="0D0D0D"/>
          <w:sz w:val="24"/>
          <w:szCs w:val="24"/>
        </w:rPr>
        <w:t>сты, вечная мерзлота и пр.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Глубина проработки вопросов определяется руководителем с учетом темы проекта и его специальной части. </w:t>
      </w:r>
    </w:p>
    <w:p w:rsidR="00E4495E" w:rsidRDefault="00C511E0">
      <w:pPr>
        <w:pStyle w:val="4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Описание технологии производства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Характеристика состояния технологии работ </w:t>
      </w:r>
      <w:proofErr w:type="gramStart"/>
      <w:r>
        <w:rPr>
          <w:rFonts w:ascii="Times New Roman" w:hAnsi="Times New Roman" w:cs="Times New Roman"/>
          <w:color w:val="0D0D0D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горнодобывающих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предприяти</w:t>
      </w:r>
      <w:r>
        <w:rPr>
          <w:rFonts w:ascii="Times New Roman" w:hAnsi="Times New Roman" w:cs="Times New Roman"/>
          <w:color w:val="0D0D0D"/>
          <w:sz w:val="24"/>
          <w:szCs w:val="24"/>
        </w:rPr>
        <w:t>й</w:t>
      </w:r>
      <w:r>
        <w:rPr>
          <w:rFonts w:ascii="Times New Roman" w:hAnsi="Times New Roman" w:cs="Times New Roman"/>
          <w:color w:val="0D0D0D"/>
          <w:sz w:val="24"/>
          <w:szCs w:val="24"/>
        </w:rPr>
        <w:t>должна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включать: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Способ разработки месторождения (открытый, подземный);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Последовательность отработки полезного ископаемого в пределах шахтного п</w:t>
      </w:r>
      <w:r>
        <w:rPr>
          <w:rFonts w:ascii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ля;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Характеристика вскрытия шахтного поля</w:t>
      </w:r>
      <w:r>
        <w:rPr>
          <w:rFonts w:ascii="Times New Roman" w:hAnsi="Times New Roman" w:cs="Times New Roman"/>
          <w:i/>
          <w:iCs/>
          <w:color w:val="0D0D0D"/>
          <w:sz w:val="24"/>
          <w:szCs w:val="24"/>
        </w:rPr>
        <w:t>.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Годовая производительность предприятия и срок его службы, количество раб</w:t>
      </w:r>
      <w:r>
        <w:rPr>
          <w:rFonts w:ascii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</w:rPr>
        <w:t>чих дней в году, количество рабочих смен по добыче, ремонтная смена, продолжител</w:t>
      </w:r>
      <w:r>
        <w:rPr>
          <w:rFonts w:ascii="Times New Roman" w:hAnsi="Times New Roman" w:cs="Times New Roman"/>
          <w:color w:val="0D0D0D"/>
          <w:sz w:val="24"/>
          <w:szCs w:val="24"/>
        </w:rPr>
        <w:t>ь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ность смены;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Количество подъемов, их размещение в стволах, назначение и необходимая пр</w:t>
      </w:r>
      <w:r>
        <w:rPr>
          <w:rFonts w:ascii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изводительность, типы подъемов;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Сечения и виды крепи основных капитальных и подготовительных выработок (стволов, околоствольных дворов, квершлагов, штреков,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бремсберговипр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.);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Способы и средства механизации работ по проходке выработки, особенности выполнения буровзрывных работ, схема проветривания при проходке, график организ</w:t>
      </w:r>
      <w:r>
        <w:rPr>
          <w:rFonts w:ascii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ция работ по проходке, количество рабочих;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Способы поддержания основных и подготовительных выработок;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Механизация очистных работ, типы добычных машин, перегружателей, средств зачистки почвы, оформления забоя, скорости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подвигания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очистного забоя по направлению выемки и по простиранию; 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Способ и основные параметров управления кровлей: шаги обрушения непосре</w:t>
      </w:r>
      <w:r>
        <w:rPr>
          <w:rFonts w:ascii="Times New Roman" w:hAnsi="Times New Roman" w:cs="Times New Roman"/>
          <w:color w:val="0D0D0D"/>
          <w:sz w:val="24"/>
          <w:szCs w:val="24"/>
        </w:rPr>
        <w:t>д</w:t>
      </w:r>
      <w:r>
        <w:rPr>
          <w:rFonts w:ascii="Times New Roman" w:hAnsi="Times New Roman" w:cs="Times New Roman"/>
          <w:color w:val="0D0D0D"/>
          <w:sz w:val="24"/>
          <w:szCs w:val="24"/>
        </w:rPr>
        <w:t>ственной и основной кровли (первоначального и установившегося), размера бутовых п</w:t>
      </w:r>
      <w:r>
        <w:rPr>
          <w:rFonts w:ascii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лос (при наличии), расстояния между ними, типы крепи;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Организация очистных работ, темпы проведения подготовительных выработок;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Способы транспортировки полезного ископаемого от забоя до ствола и тран</w:t>
      </w:r>
      <w:r>
        <w:rPr>
          <w:rFonts w:ascii="Times New Roman" w:hAnsi="Times New Roman" w:cs="Times New Roman"/>
          <w:color w:val="0D0D0D"/>
          <w:sz w:val="24"/>
          <w:szCs w:val="24"/>
        </w:rPr>
        <w:t>с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портировки материалов и оборудования от ствола до забоев;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Типы транспортных механизмов в горизонтальных и наклонных выработках; 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Условия проветривания: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газообильность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полезного ископаемого и вмещающих пород, запыленность, склонность пластов к самовозгоранию, температура пород и возд</w:t>
      </w:r>
      <w:r>
        <w:rPr>
          <w:rFonts w:ascii="Times New Roman" w:hAnsi="Times New Roman" w:cs="Times New Roman"/>
          <w:color w:val="0D0D0D"/>
          <w:sz w:val="24"/>
          <w:szCs w:val="24"/>
        </w:rPr>
        <w:t>у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ха;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Схема проветривания объекта, количество воздуха, распределение воздуха по пластам и участкам,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общешахтная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депрессия, тип и мощность двигателя вентилятора главного проветривания, тип и мощность двигателей вспомогательных вентиляторов, тип и мощность двигателей вентиляторов местного проветривания;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Характеристика калориферной установки;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Способы дегазации пластов;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lastRenderedPageBreak/>
        <w:t xml:space="preserve">Тепловой режим выработок (для горизонтов шахт и рудников глубиной более 600-700 м;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Схема водоотводных и водосборных устройств (канавки, водосборники и пр.), организация их чистки;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Схема водоотлива, типы насосов и их количество;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Проектные решения по осушению шахтного поля;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Краткое описание поверхностного технологического комплекса, схема распол</w:t>
      </w:r>
      <w:r>
        <w:rPr>
          <w:rFonts w:ascii="Times New Roman" w:hAnsi="Times New Roman" w:cs="Times New Roman"/>
          <w:color w:val="0D0D0D"/>
          <w:sz w:val="24"/>
          <w:szCs w:val="24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жения зданий и сооружений на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</w:rPr>
        <w:t>промплощадке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; </w:t>
      </w:r>
    </w:p>
    <w:p w:rsidR="00E4495E" w:rsidRDefault="00C511E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Сведения об источнике электроэнергии, род тока и напряжение для основного электрооборудования, электротяги и распределительных электросетей, число и мощности подстанций, аппаратура для управления электроприводами горных машин и установок на участке, заземление. 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При написании технологической части на основе методик, освоенных в период курсового проектирования и при изучении специальных курсов, по заданию руководителя (или консультанта проекта) может быть осуществлен расчет параметров технологических процессов, определяющих выбор оборудования. </w:t>
      </w:r>
    </w:p>
    <w:p w:rsidR="00E4495E" w:rsidRDefault="00C511E0">
      <w:pPr>
        <w:pStyle w:val="4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Технико-экономические показатели работы предприятия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В этом подразделе дипломного проекта приводятся основные технико-экономические показатели работы предприятия: производственная мощность предприятия (годовой объем добычи полезного ископаемого, годовой объем производства товарной продукции), промышленные запасы, срок службы, среднесписочная численность персон</w:t>
      </w:r>
      <w:r>
        <w:rPr>
          <w:rFonts w:ascii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hAnsi="Times New Roman" w:cs="Times New Roman"/>
          <w:color w:val="0D0D0D"/>
          <w:sz w:val="24"/>
          <w:szCs w:val="24"/>
        </w:rPr>
        <w:t>ла, среднемесячная производительность труда рабочих.</w:t>
      </w:r>
    </w:p>
    <w:p w:rsidR="00E4495E" w:rsidRDefault="00C511E0">
      <w:pPr>
        <w:pStyle w:val="2"/>
        <w:tabs>
          <w:tab w:val="left" w:pos="993"/>
        </w:tabs>
        <w:spacing w:before="0" w:line="240" w:lineRule="auto"/>
        <w:ind w:left="0" w:firstLine="709"/>
        <w:rPr>
          <w:i/>
          <w:iCs/>
          <w:sz w:val="24"/>
          <w:szCs w:val="24"/>
        </w:rPr>
      </w:pPr>
      <w:bookmarkStart w:id="1" w:name="_Toc74602"/>
      <w:r>
        <w:rPr>
          <w:i/>
          <w:iCs/>
          <w:sz w:val="24"/>
          <w:szCs w:val="24"/>
        </w:rPr>
        <w:t xml:space="preserve">Охрана окружающей среды </w:t>
      </w:r>
      <w:bookmarkEnd w:id="1"/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этой части дипломного проекта должны быть рассмотрены вопросы комплексн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использования недр, включающие оценку балансовых и промышленные запасов, уро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ня потерь полезного ископаемого и его разубоживания (засорения), эффективности ко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плексного использования полезных компонентов и отходов основного производства.  </w:t>
      </w:r>
      <w:proofErr w:type="gramEnd"/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Должна быть дана характеристика предприятия как источника нарушений и загря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нений природной среды. Описаны мероприятия по охране земной поверхности и массива пород от вредного влияния горных работ, охране атмосферного воздуха от выбросов вредных веществ, предотвращению возможного загрязнения производственным истокам и поверхностных и подземных вод, обращению с отходами производственной деятельности. </w:t>
      </w:r>
    </w:p>
    <w:p w:rsidR="00E4495E" w:rsidRDefault="00E449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E4495E" w:rsidRDefault="00C511E0">
      <w:pPr>
        <w:pStyle w:val="2"/>
        <w:tabs>
          <w:tab w:val="left" w:pos="993"/>
        </w:tabs>
        <w:spacing w:before="0" w:line="240" w:lineRule="auto"/>
        <w:ind w:left="0" w:firstLine="709"/>
        <w:rPr>
          <w:color w:val="0D0D0D"/>
          <w:sz w:val="24"/>
          <w:szCs w:val="24"/>
        </w:rPr>
      </w:pPr>
      <w:bookmarkStart w:id="2" w:name="_Toc74598"/>
      <w:r>
        <w:rPr>
          <w:color w:val="0D0D0D"/>
          <w:sz w:val="24"/>
          <w:szCs w:val="24"/>
        </w:rPr>
        <w:t>2</w:t>
      </w:r>
      <w:r>
        <w:rPr>
          <w:color w:val="0D0D0D"/>
          <w:sz w:val="24"/>
          <w:szCs w:val="24"/>
        </w:rPr>
        <w:tab/>
        <w:t xml:space="preserve">Оценка существующего уровня охраны труда на предприятии </w:t>
      </w:r>
      <w:bookmarkEnd w:id="2"/>
    </w:p>
    <w:p w:rsidR="00E4495E" w:rsidRDefault="00C511E0">
      <w:pPr>
        <w:pStyle w:val="4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Анализ опасных и вредных производственных факторов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При осуществлении анализа составляется таксономия опасностей, характерных для рассматриваемого производства, дается подробная качественная и количественная оценка каждого из вредных (опасных) производственных факторов с учетом динамик их проя</w:t>
      </w:r>
      <w:r>
        <w:rPr>
          <w:rFonts w:ascii="Times New Roman" w:hAnsi="Times New Roman" w:cs="Times New Roman"/>
          <w:color w:val="0D0D0D"/>
          <w:sz w:val="24"/>
          <w:szCs w:val="24"/>
        </w:rPr>
        <w:t>в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ления в течение </w:t>
      </w:r>
      <w:r>
        <w:rPr>
          <w:rFonts w:ascii="Times New Roman" w:hAnsi="Times New Roman" w:cs="Times New Roman"/>
          <w:sz w:val="24"/>
          <w:szCs w:val="24"/>
        </w:rPr>
        <w:t>годового периода, суток, рабочей смены, а также пространственного ра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положения (рабочие места, где было характерно проявление этих факторов). Выявленные рабочие места, в которых были зафиксировано воздействие вредных (опасных) произво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ственныхфакторовследуетнанестинаплангорныхработпредприятия, т.е. составить так называемую карту проявления вредных (опасных) производственных факторов. В прил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жении к выше упомянутой карте рекомендуется приложить таблицу с анализом причин возникновения на каждом рабочем месте вредных (опасных) производственных факторов. </w:t>
      </w:r>
    </w:p>
    <w:p w:rsidR="00E4495E" w:rsidRDefault="00C511E0">
      <w:pPr>
        <w:pStyle w:val="4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Организационные мероприятия по охране труда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Подробно описываются структура управления охраной труда на предприятии, включающая правовую и нормативную базу, органы управления, возложенные на них функции, численность службы охраны труда, особенности профессионального подбора кадров, обучение и профессиональную подготовку в области охраны труда, проверку зн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ний в области охраны труда, контроль за соблюдением правил безопасности, особенности расследования несчастных случаев и профзаболеваний, планирование мероприятий по </w:t>
      </w:r>
      <w:r>
        <w:rPr>
          <w:rFonts w:ascii="Times New Roman" w:hAnsi="Times New Roman" w:cs="Times New Roman"/>
          <w:sz w:val="24"/>
          <w:szCs w:val="24"/>
        </w:rPr>
        <w:lastRenderedPageBreak/>
        <w:t>охране труда, результаты проведения специальной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оценки условий труда на рабочих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стах, сертификацию производства на соответствие требованиям охраны труда, деклар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цию безопасности опасного производственного объекта и т.п.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дается оценка соответствия организационных мероприятий действ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ющим нормативным документам с последующим определением их результативности. При необходимости, делаются предложения по совершенствованию имеющихся мероприятий или использованию предлагаемых мероприятий. </w:t>
      </w:r>
    </w:p>
    <w:p w:rsidR="00E4495E" w:rsidRDefault="00C511E0">
      <w:pPr>
        <w:pStyle w:val="4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Технические мероприятия по охране труда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Приводятся сведения о применяемых на предприятии технических мероприятиях по охране труда, например, направленных на внедрение новых технологических решений по добыче полезных ископаемых, механизацию и автоматизацию технологических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цессов, связанных с добычей и транспортировкой полезных ископаемых, модернизацию технологического, горнопроходческого и транспортно-доставочного оборудования,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вершенствование технологических процессов с целью устранения или снижения возде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ствия вредных факторов в воздухе рабочей зоны, использование технических систем, обеспечивающих защиту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работников от поражения электрическим током, установку 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стем (устройств) автоматического и дистанционного управления и регулирования прои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водственным оборудованием, технологическими процессами, подъемными и транспор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ными устройствами,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условий труда, в том числе систем автомат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ческого контроля и сигнализации уровней опасных и вредных производственных факт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ров на рабочих местах.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Дается оценка эффективности применяемых технических решений по охране труда. При необходимости, предлагаются новые технические мероприятия, использование кот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рых может привести к совершенствованию охраны труда. </w:t>
      </w:r>
    </w:p>
    <w:p w:rsidR="00E4495E" w:rsidRDefault="00C511E0">
      <w:pPr>
        <w:pStyle w:val="4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Санитарно-гигиенические мероприятия по охране труда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Приводятся сведения о частоте проведения на предприятии предварительных и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риодических медицинских осмотров работников, обеспечении их бесплатным лечебно-профилактическим питанием в связи с работой с особо вредными условиями труда, вит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минными препаратами, молоком и другими равноценными пищевыми продуктами в соо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ветствии с положениями нормативных правовых актов, создании мест организованного отдыха, помещений и комнат релаксации, психологической разгрузки, мест обогрева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ботников, а также укрытий от солнечных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лучей и атмосферных осадков при работе на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крытом воздухе, установлении сатураторных автоматов для приготовления газированной воды, устройствах централизованной подачи к рабочим местам питьевой и газированной воды, чая и других тонизирующих напитков, оснащении и техническом обеспечением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дицинских пунктов на территории организации, при обретении для них необходимых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дикаментов, приборов, оборудования, перемещении работников, выработавших предел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ный стаж работы по профессии, на другие рабочие места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перечнем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изводств и профессий, представляющих опасность возникновения профессиональных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болеваний, расширении, реконструкции и оснащении санитарно-бытовых помещений,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ремещении работниц, занятых на тяжелых работах и работах с вредными или опасными условиями труда, на другие рабочие места, выдаче специальной одежды, специальной обуви и других средств индивидуальной зашиты в соответствии с Типовыми отраслевыми нормами, утвержденными постановлениями Минтруда России Правилами обеспечения работников специальной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одеждой, специальной обувью и другими средствами индивид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альной защиты,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работников мылом, смывающими и обезвреживающими средствами в соответствии с установленными нормами. </w:t>
      </w:r>
    </w:p>
    <w:p w:rsidR="00E4495E" w:rsidRDefault="00C511E0">
      <w:pPr>
        <w:tabs>
          <w:tab w:val="center" w:pos="851"/>
          <w:tab w:val="left" w:pos="993"/>
          <w:tab w:val="center" w:pos="2225"/>
          <w:tab w:val="center" w:pos="3866"/>
          <w:tab w:val="center" w:pos="5331"/>
          <w:tab w:val="right" w:pos="663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Статистический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анализ травматизма и профзаболеваний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данных о травматизме и профзаболеваниях на предприятии за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следние 3-5 лет (акты расследования несчастных случаев по формеН-1, акты о случаях профессиональных заболеваний) рассчитываются коэффициенты частоты и тяжести (ри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ки) травматизма и профзаболеваний. Осуществляется статистический анализ зависимости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коэффициентов частоты и тяжести (рисков) травматизма и профзаболеваний от стажа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боты и основных влияющих факторов.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заключение раздела дается анализ полноты реализации регламентированных действующими нормативными документами санитарно-гигиенических мероприятий и их результативности с точки зрения влияния на снижение травматизма и профзаболеваний. </w:t>
      </w:r>
    </w:p>
    <w:p w:rsidR="00E4495E" w:rsidRDefault="00E449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pStyle w:val="2"/>
        <w:numPr>
          <w:ilvl w:val="0"/>
          <w:numId w:val="1"/>
        </w:numPr>
        <w:tabs>
          <w:tab w:val="left" w:pos="993"/>
          <w:tab w:val="left" w:pos="1134"/>
        </w:tabs>
        <w:spacing w:before="0" w:line="240" w:lineRule="auto"/>
        <w:ind w:left="0" w:firstLine="709"/>
        <w:rPr>
          <w:sz w:val="24"/>
          <w:szCs w:val="24"/>
        </w:rPr>
      </w:pPr>
      <w:bookmarkStart w:id="3" w:name="_Toc74599"/>
      <w:r>
        <w:rPr>
          <w:sz w:val="24"/>
          <w:szCs w:val="24"/>
        </w:rPr>
        <w:t>Организация и проведение горноспасательных работ при возникновении ав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рийной ситуации и работ по </w:t>
      </w:r>
      <w:bookmarkStart w:id="4" w:name="_Toc74600"/>
      <w:bookmarkEnd w:id="3"/>
      <w:r>
        <w:rPr>
          <w:sz w:val="24"/>
          <w:szCs w:val="24"/>
        </w:rPr>
        <w:t xml:space="preserve">ликвидации последствий аварий </w:t>
      </w:r>
      <w:bookmarkEnd w:id="4"/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изучения проектной и производственной документации следует определять категорию зданий и сооружений на поверхности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попожароопасности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Для ра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сматриваемого предприятия устанавливается соответствие мероприятий по обеспечению пожарной безопасности нормативным требованиям для принятой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пожароопа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том числе: безопасные расстояния между границами сооружений, обеспечении противопожарных разрывов, обеспечение подъезда и проезда пожарного транспорта и т.п. </w:t>
      </w:r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подземного комплекса анализируются статистические данные по произоше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шим на предприятии пожарам и другим аварийным ситуациям. Определяется тип очага пожара: экзогенный или (и) эндогенный. В зависимости от типа очага пожара приводятся сведения о профилактических мероприятиях. Для эндогенного пожара могут в качестве мероприятий могут рассматриваться: минимизация потерь полезного ископаемого и ср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ков отработки участков со склонным к самовозгоранию полезным ископаемым, примен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антипирогенов и предварительное увлажнение, закладка выработанного пространства, проведение полевых подготовительных выработок, изоляция выработанного простра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ства, применение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бесцеликовых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способов поддержания выработок и т.п.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экзогенного пожара комплекс анализируемых мероприятий сводится к запрещению открытого огня, к выполнению требований пылегазового режима, к ограничению БВР в выработках опасных по газу и пыли, к исключению нахождения горючих материалов в горных выработках, к креплению негорючими материалами сопряжений выработок, мест расположения прив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дов конвейеров, устьев шурфов, стволов, капитальных выработок, камер с большим ср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ком службы и т. п.  </w:t>
      </w:r>
      <w:proofErr w:type="gramEnd"/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профилактических мер общего характера следует дать характеристику многофункциональной системы безопасности, наличия или возможности оперативного сооружения пожарных перемычек, наличия сланцевых или водяных заслонов, наличия и рабочего состояния запасных выходов, своевременной разработки плана ликвидации 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рий с учетом возможных сценариев развития пожара, степени подготовки военизирова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ных горноспасательных частей. </w:t>
      </w:r>
    </w:p>
    <w:p w:rsidR="00E4495E" w:rsidRDefault="00E449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pStyle w:val="2"/>
        <w:numPr>
          <w:ilvl w:val="0"/>
          <w:numId w:val="1"/>
        </w:numPr>
        <w:tabs>
          <w:tab w:val="left" w:pos="993"/>
          <w:tab w:val="left" w:pos="1134"/>
        </w:tabs>
        <w:spacing w:before="0" w:line="240" w:lineRule="auto"/>
        <w:ind w:left="0" w:firstLine="709"/>
        <w:rPr>
          <w:sz w:val="24"/>
          <w:szCs w:val="24"/>
        </w:rPr>
      </w:pPr>
      <w:bookmarkStart w:id="5" w:name="_Toc74601"/>
      <w:r>
        <w:rPr>
          <w:sz w:val="24"/>
          <w:szCs w:val="24"/>
        </w:rPr>
        <w:t xml:space="preserve">Специальная часть </w:t>
      </w:r>
      <w:bookmarkEnd w:id="5"/>
    </w:p>
    <w:p w:rsidR="00E4495E" w:rsidRDefault="00C511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специальной части дипломного проекта подробно разрабатываются мероприятия по совершенствованию охраны труда или организации и проведению горноспасательных работ. На основании стандартных и предложенных дипломантами методик определяются конструктивные параметры предлагаемых технических решений или процедура ос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ществления технических и организационных мероприятий. Основное внимание следует обратить на прогнозную оценку влияния предлагаемых мероприятий на снижение уровня производственного травматизма и профзаболеваний, на снижение риска возникновения аварийных ситуаций или минимизации их последствий, а также организацию горноспас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тельных работ. 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Заключение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Заключение должно содержать: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оценку полноты решений поставленных задач;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краткие выводы по результатам ВКР.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Список использованных источников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Список должен содержать сведения об источниках, использованных при составл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нии отчета. Сведения об источниках приводятся в соответствии с требованиями ГОСТ 7.1-2003 «Система стандартов по информации, библиотечному и издательскому делу. Би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hAnsi="Times New Roman" w:cs="Times New Roman"/>
          <w:sz w:val="24"/>
          <w:szCs w:val="24"/>
          <w:lang w:eastAsia="ru-RU"/>
        </w:rPr>
        <w:t>лиографическая запись. Библиографическое описание. Общие требования и правила с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ставления».</w:t>
      </w:r>
    </w:p>
    <w:p w:rsidR="00E4495E" w:rsidRDefault="00E449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Приложения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 приложения рекомендуется включать материалы, связанные с выполненной ВКР, которые по каким-либо причинам не могут быть включены в основную часть.</w:t>
      </w:r>
      <w:proofErr w:type="gramEnd"/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приложения могут быть включены: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промежуточные математические доказательства, формулы и расчеты;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таблицы вспомогательных цифровых данных;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протоколы испытаний;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описание аппаратуры и приборов, применяемых при проведении экспериментов, измерений и испытаний;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заключение метрологической экспертизы;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инструкции, методики, разработанные в процессе выполнения НИР;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иллюстрации вспомогательного характера.</w:t>
      </w:r>
    </w:p>
    <w:p w:rsidR="00E4495E" w:rsidRDefault="00E449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4495E" w:rsidRDefault="00790750">
      <w:pPr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511E0">
        <w:rPr>
          <w:rFonts w:ascii="Times New Roman" w:hAnsi="Times New Roman" w:cs="Times New Roman"/>
          <w:b/>
          <w:bCs/>
          <w:sz w:val="24"/>
          <w:szCs w:val="24"/>
        </w:rPr>
        <w:t>.1.4.</w:t>
      </w:r>
      <w:r w:rsidR="00C511E0">
        <w:rPr>
          <w:rFonts w:ascii="Times New Roman" w:hAnsi="Times New Roman" w:cs="Times New Roman"/>
          <w:b/>
          <w:bCs/>
          <w:sz w:val="24"/>
          <w:szCs w:val="24"/>
        </w:rPr>
        <w:tab/>
        <w:t>Т</w:t>
      </w:r>
      <w:r w:rsidR="00C511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ребования к оформлению ВКР</w:t>
      </w:r>
    </w:p>
    <w:p w:rsidR="00E4495E" w:rsidRDefault="00E4495E">
      <w:pPr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 к дипломной работе может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быть выполнена любым печа</w:t>
      </w: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sz w:val="24"/>
          <w:szCs w:val="24"/>
          <w:lang w:eastAsia="ru-RU"/>
        </w:rPr>
        <w:t>ным способом на пишущей машинке или с использованием компьютера и принтера на о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>ной стороне листа белой бумаги формата 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через полтора интервала. Цвет шрифта до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жен быть черным, </w:t>
      </w:r>
      <w:r>
        <w:rPr>
          <w:rFonts w:ascii="Times New Roman" w:hAnsi="Times New Roman" w:cs="Times New Roman"/>
          <w:sz w:val="24"/>
          <w:szCs w:val="24"/>
        </w:rPr>
        <w:t xml:space="preserve">размер шрифта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кегль 14. 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Полужирный шрифт не применяется.</w:t>
      </w:r>
    </w:p>
    <w:p w:rsidR="00E4495E" w:rsidRDefault="00C511E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Дипломная работа вместе с приложением должна содержать 60 – 80 страниц. </w:t>
      </w:r>
    </w:p>
    <w:p w:rsidR="00E4495E" w:rsidRDefault="00C511E0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пояснительной записки располагается в порядке, изложенном в разделе 3.1.3.</w:t>
      </w:r>
    </w:p>
    <w:p w:rsidR="00E4495E" w:rsidRDefault="00C51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Текст ВКР следует печатать, соблюдая следующие размеры полей: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правое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не м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нее 10 мм, верхнее и нижнее - не менее 20 мм, левое - не менее 30 мм.</w:t>
      </w:r>
    </w:p>
    <w:p w:rsidR="00E4495E" w:rsidRDefault="00C511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пояснительной записки оформляется в соответствии с требованиями ГОСТ 7.32—2001 «Межгосударственный стандарт. Система стандартов по информации, библи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течному и издательскому делу. Отчет о научно-исследовательской работе. Структура и правила оформления». Текст записки следует излагать грамотно, четко, с использованием принятых научно-технических терминов, обозначений и определений.</w:t>
      </w:r>
    </w:p>
    <w:p w:rsidR="00E4495E" w:rsidRDefault="00C51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сокращенная запись таких слов как т.д., т.е., т.п. и др. При использ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вании других сокращений нужно привести их список перед введением или обозначение термина приводится в тексте записки в скобках после первого его упоминания, например: автоматическая система управления (АСУ).</w:t>
      </w:r>
    </w:p>
    <w:p w:rsidR="00E4495E" w:rsidRDefault="00C51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рисунки, таблицы и уравнения должны иметь нумерацию того раздела, в кот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ром на них имеется ссылка. Иллюстрации и таблицы должны иметь наименование.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Иллюстрации, при необходимости, могут иметь наименование и пояснительные данные (подрисуночный текст</w:t>
      </w:r>
      <w:r>
        <w:rPr>
          <w:rFonts w:ascii="Times New Roman" w:hAnsi="Times New Roman" w:cs="Times New Roman"/>
          <w:color w:val="0D0D0D"/>
          <w:sz w:val="24"/>
          <w:szCs w:val="24"/>
        </w:rPr>
        <w:t>). Слово "Рисунок" и наименование помещают после поя</w:t>
      </w:r>
      <w:r>
        <w:rPr>
          <w:rFonts w:ascii="Times New Roman" w:hAnsi="Times New Roman" w:cs="Times New Roman"/>
          <w:color w:val="0D0D0D"/>
          <w:sz w:val="24"/>
          <w:szCs w:val="24"/>
        </w:rPr>
        <w:t>с</w:t>
      </w:r>
      <w:r>
        <w:rPr>
          <w:rFonts w:ascii="Times New Roman" w:hAnsi="Times New Roman" w:cs="Times New Roman"/>
          <w:color w:val="0D0D0D"/>
          <w:sz w:val="24"/>
          <w:szCs w:val="24"/>
        </w:rPr>
        <w:t>нительных данных и располагают следующим образом: Рисунок 1 - Детали прибора.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таблицы, при его наличии, должно отражать ее содержание, быть точным, кратким. Наименование таблицы следует помещать над таблицей слева, без а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зацного отступа в одну строку с ее номером через тире.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Таблицу следует располагать в отчете непосредственно после текста, в котором она упоминается впервые, или на следующей странице.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все таблицы должны быть ссылки в отчете. При ссылке следует писать слово "таблица" с указанием ее номера.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Таблицу с большим числом строк допускается переносить на другой лист (стран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цу). При переносе части таблицы на другой лист (страницу) слово "Таблица", ее номер и наименование указывают один раз слева над первой частью таблицы, а над другими 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стями также слева пишут слова "Продолжение таблицы" и указывают номер таблицы.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"То же", а далее - кавычками. Ставить кавычки вместо повторяющихся цифр, марок, знаков, математических и химич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символов не допускается. Если цифровые или иные данные в какой-либо строке та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лицы не приводят, то в ней ставят прочерк.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:rsidR="00E4495E" w:rsidRDefault="00C511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 ссылка на материал, заимствованный из литературных источников.</w:t>
      </w:r>
    </w:p>
    <w:p w:rsidR="00E4495E" w:rsidRDefault="00C511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 и формулы следует располагать в тексте пояснительной записки на св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бодных строках, пояснения символов формул следует приводить под ней.</w:t>
      </w:r>
    </w:p>
    <w:p w:rsidR="00E4495E" w:rsidRDefault="00C511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Нумерация разделов – по порядку арабскими цифрами. Нумерация подразделов состоит из двух цифр, разделенных точкой: номера раздела и порядкового номера подраздела - 1.1 или 1.2 и т.д. (слова «раздел» и «подраздел» приводить не нужно). </w:t>
      </w:r>
      <w:proofErr w:type="gramStart"/>
      <w:r>
        <w:rPr>
          <w:rFonts w:ascii="Times New Roman" w:hAnsi="Times New Roman" w:cs="Times New Roman"/>
          <w:color w:val="000000"/>
          <w:lang w:eastAsia="ru-RU"/>
        </w:rPr>
        <w:t>Более дробное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t xml:space="preserve"> деление не рекомендуе</w:t>
      </w:r>
      <w:r>
        <w:rPr>
          <w:rFonts w:ascii="Times New Roman" w:hAnsi="Times New Roman" w:cs="Times New Roman"/>
          <w:color w:val="000000"/>
          <w:lang w:eastAsia="ru-RU"/>
        </w:rPr>
        <w:t>т</w:t>
      </w:r>
      <w:r>
        <w:rPr>
          <w:rFonts w:ascii="Times New Roman" w:hAnsi="Times New Roman" w:cs="Times New Roman"/>
          <w:color w:val="000000"/>
          <w:lang w:eastAsia="ru-RU"/>
        </w:rPr>
        <w:t>ся.</w:t>
      </w:r>
    </w:p>
    <w:p w:rsidR="00E4495E" w:rsidRDefault="00C511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Введение, заключение, список литературы не нумеруются.</w:t>
      </w:r>
    </w:p>
    <w:p w:rsidR="00E4495E" w:rsidRDefault="00C511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Заголовки разделов в тексте пояснительной записки пишутся прописными буквами по центру текста, заголовки подразделов – строчными буквами (кроме первой прописной) с абзаца. Переносы слов в заголовках не допускаются. Точки в конце заголовка не ставят.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Расстояние между заголовками разделов и подразделов – 1 интервал 7 мм).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Расстояние между заголовком и текстом – 2 интервала (15мм).</w:t>
      </w:r>
    </w:p>
    <w:p w:rsidR="00E4495E" w:rsidRDefault="00C51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пояснительной записке осуществляется сплошная нумерация страниц. Титул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ный лист, задание и календарный план включают в общую нумерацию, не записывая на них номер страницы. На последующих страницах номер проставляется.</w:t>
      </w:r>
    </w:p>
    <w:p w:rsidR="00E4495E" w:rsidRDefault="00C51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оформлению графической части дипломной работы предъявляются следующие треб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вания.</w:t>
      </w:r>
    </w:p>
    <w:p w:rsidR="00E4495E" w:rsidRDefault="00C511E0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Графическая часть дипломной работы должна содержать 6–8 листов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перечень листов и их содержание определяются руководителем работы </w:t>
      </w:r>
    </w:p>
    <w:p w:rsidR="00E4495E" w:rsidRDefault="00C511E0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Графическая часть дипломной работы выполняется на компьютере. Каждый лист графической части должен содержать рамку и угловой штамп (основную надпись), располагаемый в правом нижнем углу листа. </w:t>
      </w:r>
    </w:p>
    <w:p w:rsidR="00E4495E" w:rsidRDefault="00C511E0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демонстрационный материал выполнять в виде презентаций.</w:t>
      </w:r>
    </w:p>
    <w:p w:rsidR="00E4495E" w:rsidRDefault="00E4495E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</w:p>
    <w:p w:rsidR="00E4495E" w:rsidRDefault="0079075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.1.5. Порядок допуска к защите</w:t>
      </w:r>
    </w:p>
    <w:p w:rsidR="00E4495E" w:rsidRDefault="00C511E0">
      <w:pPr>
        <w:pStyle w:val="a8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Полностью законченная и оформленная в соответствии с требованиями дипло</w:t>
      </w:r>
      <w:r>
        <w:rPr>
          <w:sz w:val="24"/>
          <w:szCs w:val="24"/>
        </w:rPr>
        <w:t>м</w:t>
      </w:r>
      <w:r>
        <w:rPr>
          <w:sz w:val="24"/>
          <w:szCs w:val="24"/>
        </w:rPr>
        <w:t>ная работа подписывается студентом, консультантами, руководителем и вместе с пис</w:t>
      </w:r>
      <w:r>
        <w:rPr>
          <w:sz w:val="24"/>
          <w:szCs w:val="24"/>
        </w:rPr>
        <w:t>ь</w:t>
      </w:r>
      <w:r>
        <w:rPr>
          <w:sz w:val="24"/>
          <w:szCs w:val="24"/>
        </w:rPr>
        <w:t>менным отзывом руководителя и рецензией не менее чем за 5 дней до защиты предоста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ляется заведующему кафедрой. </w:t>
      </w:r>
    </w:p>
    <w:p w:rsidR="00E4495E" w:rsidRDefault="00C511E0">
      <w:pPr>
        <w:pStyle w:val="a8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2.Заведующий кафедрой на основании предоставленных материалов решает вопрос о допуске студента к защите и ставит штамп «Допущен к защите» и свою подпись на т</w:t>
      </w:r>
      <w:r>
        <w:rPr>
          <w:sz w:val="24"/>
          <w:szCs w:val="24"/>
        </w:rPr>
        <w:t>и</w:t>
      </w:r>
      <w:r>
        <w:rPr>
          <w:sz w:val="24"/>
          <w:szCs w:val="24"/>
        </w:rPr>
        <w:lastRenderedPageBreak/>
        <w:t>тульном листе пояснительной записки и демонстрационных листах.</w:t>
      </w:r>
    </w:p>
    <w:p w:rsidR="00E4495E" w:rsidRDefault="00C511E0">
      <w:pPr>
        <w:pStyle w:val="a8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3.Если заведующий кафедрой не считает возможным допустить студента к защите дипломной работы, то этот вопрос рассматривается на заседании кафедры в присутствии руководителя и студента, решение кафедры оформляется протоколом, который пред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ставляется ректору на утверждение.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Выпускные квалификационные работы по программам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подлежат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цензированию.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рецензирования выпускная квалификационная направляется орг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низацией одному или нескольким рецензентам из числа лиц, не являющихся работниками кафедры, либо факультета (института), либо организации, в которой выполнена выпус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ная квалификационная работа. Рецензент проводит анализ выпускной квалификационной работы и представляет в организацию письменную рецензию на указанную работу (далее - рецензия).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выпускная квалификационная работа имеет междисциплинарный характер, она направляется организацией нескольким рецензентам. В ином случае число рецензе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тов устанавливается организацией.</w:t>
      </w:r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Организация обеспечивает ознакомление обучающегося с отзывом и рецензией (рецензиями) не позднее, чем за 5 календарных дней до дня защиты выпускной квалиф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кационной работы.</w:t>
      </w:r>
      <w:proofErr w:type="gramEnd"/>
    </w:p>
    <w:p w:rsidR="00E4495E" w:rsidRDefault="00C51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Выпускная квалификационная работа, отзыв и рецензия (рецензии) передаются в государственную экзаменационную комиссию не позднее, чем за два календарных дня до дня защиты выпускной квалификационной работы.</w:t>
      </w:r>
    </w:p>
    <w:p w:rsidR="00E4495E" w:rsidRDefault="00E4495E">
      <w:pPr>
        <w:autoSpaceDE w:val="0"/>
        <w:autoSpaceDN w:val="0"/>
        <w:adjustRightInd w:val="0"/>
        <w:snapToGrid w:val="0"/>
        <w:spacing w:after="0" w:line="240" w:lineRule="auto"/>
        <w:ind w:firstLine="709"/>
        <w:rPr>
          <w:color w:val="000000"/>
          <w:sz w:val="24"/>
          <w:szCs w:val="24"/>
        </w:rPr>
      </w:pPr>
    </w:p>
    <w:p w:rsidR="00E4495E" w:rsidRDefault="0079075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.1.6. Порядок защиты ВКР</w:t>
      </w:r>
    </w:p>
    <w:p w:rsidR="00E4495E" w:rsidRDefault="00C511E0">
      <w:pPr>
        <w:pStyle w:val="a8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1.На проведение защиты в ГЭК предоставляется неделя из общего времени, отв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денного на </w:t>
      </w:r>
      <w:proofErr w:type="spellStart"/>
      <w:r>
        <w:rPr>
          <w:sz w:val="24"/>
          <w:szCs w:val="24"/>
        </w:rPr>
        <w:t>дипломирование</w:t>
      </w:r>
      <w:proofErr w:type="spellEnd"/>
      <w:r>
        <w:rPr>
          <w:sz w:val="24"/>
          <w:szCs w:val="24"/>
        </w:rPr>
        <w:t xml:space="preserve">. </w:t>
      </w:r>
    </w:p>
    <w:p w:rsidR="00E4495E" w:rsidRDefault="00C511E0">
      <w:pPr>
        <w:pStyle w:val="a8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2.График защиты составляется с учетом пожелания студентов и их руководителя за месяц до начала работы ГЭК, утверждается на заседании кафедры и вывешивается для всеобщего обозрения.</w:t>
      </w:r>
    </w:p>
    <w:p w:rsidR="00E4495E" w:rsidRDefault="00C511E0">
      <w:pPr>
        <w:pStyle w:val="a8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3.Защита проводится на открытом заседании ГЭК и может происходить как в </w:t>
      </w:r>
      <w:proofErr w:type="spellStart"/>
      <w:r>
        <w:rPr>
          <w:sz w:val="24"/>
          <w:szCs w:val="24"/>
        </w:rPr>
        <w:t>КузГТУ</w:t>
      </w:r>
      <w:proofErr w:type="spellEnd"/>
      <w:r>
        <w:rPr>
          <w:sz w:val="24"/>
          <w:szCs w:val="24"/>
        </w:rPr>
        <w:t>, так и на предприятиях, и в учреждениях, для которых выполненная дипломная работа представляет научный и практический интерес.</w:t>
      </w:r>
    </w:p>
    <w:p w:rsidR="00E4495E" w:rsidRDefault="00C511E0">
      <w:pPr>
        <w:pStyle w:val="a8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4.Для сообщения студенту предоставляется 8–10 минут. В подготовленном к защ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 докладе должны быть отражены цель и задачи выполненной работы, обоснованы мет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ды проведенных исследований, сделаны основные выводы и рекомендации.</w:t>
      </w:r>
    </w:p>
    <w:p w:rsidR="00E4495E" w:rsidRDefault="00E4495E">
      <w:pPr>
        <w:tabs>
          <w:tab w:val="left" w:pos="851"/>
          <w:tab w:val="right" w:leader="underscore" w:pos="9639"/>
        </w:tabs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4495E" w:rsidRDefault="00790750">
      <w:pPr>
        <w:tabs>
          <w:tab w:val="left" w:pos="851"/>
          <w:tab w:val="right" w:leader="underscore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C511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 Описание показателей и критериев оценивания компетенций, а также шкал оценивания</w:t>
      </w:r>
    </w:p>
    <w:p w:rsidR="00E4495E" w:rsidRDefault="00E4495E">
      <w:pPr>
        <w:tabs>
          <w:tab w:val="left" w:pos="851"/>
          <w:tab w:val="right" w:leader="underscore" w:pos="9639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</w:p>
    <w:p w:rsidR="00E4495E" w:rsidRDefault="00C511E0">
      <w:pPr>
        <w:tabs>
          <w:tab w:val="left" w:pos="851"/>
          <w:tab w:val="right" w:leader="underscore" w:pos="9639"/>
        </w:tabs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В процесс подготовки и защиты выпускной квалификационной работы, </w:t>
      </w:r>
      <w:r>
        <w:rPr>
          <w:rFonts w:ascii="Times New Roman" w:hAnsi="Times New Roman" w:cs="Times New Roman"/>
          <w:sz w:val="24"/>
          <w:szCs w:val="24"/>
          <w:lang w:eastAsia="ru-RU"/>
        </w:rPr>
        <w:t>устанавлив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ется соответствие уровня профессиональной подготовки выпускников требованиям ФГОС ВО и </w:t>
      </w:r>
      <w:r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оценивается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всех компетенций ОПОП, демонстрирующих уровень подготовленности выпускника к самостоятельной профессиональной деятельности:</w:t>
      </w:r>
    </w:p>
    <w:p w:rsidR="00E4495E" w:rsidRDefault="00E449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95E" w:rsidRDefault="00C511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вопросов для оценки достижений требуемых компетенций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4282"/>
        <w:gridCol w:w="4106"/>
      </w:tblGrid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компетенции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Вопросы для проверки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разделы высшей математики и их синтез в процессе формирования абстрак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ного мышления, исследования и делового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общения.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УК-2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правовые нормы различных сфер жизнедеятельности и возможности их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пользования в управленческой, проектной и производственной деятельности на предпр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ятиях горной отрасли.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и руководить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той команды, вырабатывая командную страт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гию для достижения поставленной цели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и методы принятия и реализации управленческих решений в 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отрасли, способствующие готовности руководства коллективом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применять современные коммуник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тивные технологии, в том числе на иностра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языке(ах), для академического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фессионального взаимодействия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Основы знаний лексики, делового професс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онального общения, обработки деловой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кументации в области горного дела на осн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 коммуникации в устной и письменной формах на русском и иностранном языках.</w:t>
            </w:r>
            <w:proofErr w:type="gramEnd"/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и учитывать разноо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разие культур в процессе межкультурного 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имодействия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отличия в социальных, этнич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ских, конфессиональных и культурных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личиях членов коллектива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и реализовывать приор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Психологические, культурные, коммуник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тивные и общепрофессиональные предп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сылки для саморазвития, самореализации и использования творческого потенциала 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инженера-электрика.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поддерживать должный уровень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и средства физической культуры для обеспечения полноценной социальной и профессиональной деятельности горного инженера-электрика.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УК-8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 создавать и поддерживать в повс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дневной жизни и в профессиональной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Приемы оказания первой доврачебной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мощи защиты в условиях чрезвычайных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туаций и основные принципы обеспечения экологической безопасности при охране окружающей среды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базовые дефектолог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ческие знания в социальной и профессионал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сферах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эффективных средств и методов обучения, </w:t>
            </w:r>
            <w:hyperlink r:id="rId10">
              <w:r>
                <w:rPr>
                  <w:rFonts w:ascii="Times New Roman" w:hAnsi="Times New Roman" w:cs="Times New Roman"/>
                  <w:sz w:val="20"/>
                  <w:szCs w:val="20"/>
                </w:rPr>
                <w:t>воспитания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 коррекции, компе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сации, трудовой и социальной адаптации в коллективе.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обоснованные эконом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ческие решения в различных областях жизн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экономические законы развития различных сфер жизнедеятельности, влия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 на развитие горной отрасли.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УК-11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Правовые нормативные акты (обоснования) действия и несения социальной и этической ответственности горного инженера-электрика в нестандартных ситуациях.</w:t>
            </w:r>
          </w:p>
        </w:tc>
      </w:tr>
      <w:tr w:rsidR="00E4495E">
        <w:trPr>
          <w:trHeight w:val="274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законодательные основы в областях недропользования, обеспечения экологической и промышленной безопасности при поисках, разведке и разработке месторо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дений твердых полезных ископаемых,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тельстве и эксплуатации подземных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законодательства по недропользов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и обеспечению безопасности работ при добыче, переработке полезных ископаемых и эксплуатации подземных сооружений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навыки анализа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геологических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условий при эксплуатационной разведке и добыче твердых полезных ископа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мых, а также при строительстве и эксплуат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подземных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рационального и комплексного освоения недр с анализом горно-геологических условий при эксплуатацио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разведке и добыче полезных ископа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мых, а также при строительстве и эксплуат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подземных объектов.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методы геолого-промышленной оценки месторождений 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дых полезных ископаемых, горных отводов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закономерности и методы,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пользуемые при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геологопромышленной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оценке месторождений полезных ископа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мых и горных пород.</w:t>
            </w:r>
          </w:p>
        </w:tc>
      </w:tr>
      <w:tr w:rsidR="00E4495E">
        <w:trPr>
          <w:trHeight w:val="76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ОПК-4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с естественнонаучных позиций оц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нивать строение, химический и минеральный состав земной коры, морфологические особе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 и генетические типы месторождений твердых полезных ископаемых при решении задач по рациональному и комплексному осв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георесурсного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потенциала недр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представления о минеральных ресурсах, строении, химическом и 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ральном составе горных пород, морфолог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ческих и генетических особенностях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рождений полезных ископаемых при 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задач по рациональному и комплексн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 освоению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георесурсного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потенциала недр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методы анализа, знания закономерностей поведения, управления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ствами горных пород и состоянием массива в процессах добычи и переработки полезных ископаемых, а также при строительстве и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плуатации подземных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 поведения, методы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ления свойствами горных пород и состоян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массива в процессах добычи и перерабо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твердых полезных ископаемых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методы анализа и знания закономерностей поведения и управления свойствами горных пород и состоянием масс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 в процессах добычи и переработки твердых полезных ископаемых, а также при строител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 и эксплуатации подземных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 поведения и методы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ления свойствами горных пород и состоян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массива в процессах добычи и перерабо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твердых полезных ископаемых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санитарно-гигиенические нормативы и правила при поисках, разведке и разработке месторождений твердых полезных ископаемых, строительстве и эксплуатации подземных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Санитарные правила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нормы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действующие на предприятиях горной отрасли.</w:t>
            </w: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ОПК-8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программным обеспеч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нием общего, специального назначения и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делирования горных и геологических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методы фундаментальных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кладных наук, компьютерные технологии, используемые при обработке информацио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массивов, добыче и переработке поле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ископаемых.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76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ОПК-9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 осуществлять техническое руково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 горными и взрывными работами при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исках, разведке и разработке месторождений твердых полезных ископаемых, строительстве и эксплуатации подземных объектов, неп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средственно управлять процессами на прои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водственных объектах, в том числе в условиях чрезвычайных ситуаций</w:t>
            </w:r>
            <w:proofErr w:type="gramEnd"/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положения правил безопасности при взрывных работах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ОПК-10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основные принципы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нологий эксплуатационной разведки, добычи, переработки твердых полезных ископаемых, строительства и эксплуатации подземных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технологий эксплуат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ционной разведки, добычи и переработки полезных ископаемых.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ОПК-11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разрабатывать и реализовывать 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 мероприятий по снижению техногенной нагрузки производства на окружающую среду при эксплуатационной разведке, добыче 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реработке твердых полезных ископаемых, а также при строительстве и эксплуатации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земных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состояния окружающей среды в сф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 функционирования производств по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плуатационной разведке, добыче и перер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ботке твердых полезных ископаемых, а 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 при строительстве и эксплуатации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ОПК-12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пространственно-геометрическое положение объектов,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ществлять необходимые геодезические и маркшейдерские измерения, обрабатывать и интерпретировать их результаты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Геодезические приборы, методы определ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пространственно-геометрического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ложения объектов и интерпретации резул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татов геодезических и маркшейдерских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мерений</w:t>
            </w:r>
          </w:p>
        </w:tc>
      </w:tr>
      <w:tr w:rsidR="00E4495E">
        <w:trPr>
          <w:trHeight w:val="573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ОПК-13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оперативно устранять нарушения производственных процессов, вести перви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учет выполняемых работ, анализировать оперативные и текущие показатели произво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ства, обосновывать предложения по соверше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ствованию организации производства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оперативного устранения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производственного процесса (безопа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ведение горных работ, технологии, учет работ, анализ показателей, предложения по совершенствованию организации произво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ства).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ОПК-14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разрабатывать проектные инновац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онные решения по эксплуатационной разведке, добыче, переработке твердых полезных иск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паемых, строительству и эксплуатации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земных объектов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постановки и решения задач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фессиональной деятельности в горной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расли.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76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ОПК-15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в составе творческих коллективов и самостоятельно, контролировать соответствие проектов требованиям стандартов, технич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ским условиям и документам промышленной безопасности, разрабатывать, согласовывать и утверждать в установленном порядке технич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и методические документы, регламент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рующие порядок, качество и безопасность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полнения горных,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горностроительных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взрывных работ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проектных инновационных 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ниях на основе исследования физических процессов горного производства при добыче, переработке полезных ископаемых,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тельстве и эксплуатации подземных соор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жений.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ОПК-16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навыки разработки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 по обеспечению экологической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законодательства по недропользов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и обеспечению безопасности работ при добыче, переработке полезных ископаемых и эксплуатации подземных сооружений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ОПК-17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 применять методы обеспечения промышленной безопасности, в том числе в условиях чрезвычайных ситуаций, при прои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водстве работ по эксплуатационной разведке, добыче и переработке твердых полезных иск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паемых, строительству и эксплуатации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земных объектов</w:t>
            </w:r>
            <w:proofErr w:type="gramEnd"/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Техническая и нормативная документация, регламентирующая порядок, качество, 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опасность выполнения горных, горно-строительных и взрывных работ.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34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ОПК-18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участвовать в исследованиях объе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 профессиональной деятельности и их структурных элементов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организации экспер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ментальных и научно-исследовательских работ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ОПК-19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выполнять маркетинговые исслед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вания, проводить экономический анализ затрат для реализации технологических процессов и производства в целом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Маркетинговое исследование и проведение экономического анализа затрат в горной промышленности.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ОПК-20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участвовать в разработке и 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образовательных программ в сфере своей профессиональной деятельности, используя специальные научные знания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разработки основных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тельных программ и основные нормативные документы</w:t>
            </w:r>
          </w:p>
        </w:tc>
      </w:tr>
      <w:tr w:rsidR="00E4495E">
        <w:trPr>
          <w:trHeight w:val="573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производить разработку технич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и нормативной документации для 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тания, эксплуатации, технического и сервисн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обслуживания и ремонта горных машин и оборудования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Виды, состав и порядок разработки технич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и нормативной документации для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пытания, эксплуатации, технического и 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висного обслуживания и ремонта горных машин и оборудования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разработку и осущест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лять организационные и технические меропр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ятия по обеспечению безопасной эксплуатации горных машин и оборудования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Принципы руководства коллективом неп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средственно на горном предприятии: выдача наряда на выполнение работ, контроль кач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ства, графики работ, сметы, заявки на обор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дование, перспективные планы, отчеты.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стемы по обеспечению безопасности и охр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 труда при производстве работ по экспл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атационной разведке, добыче и переработке полезных ископаемых, строительству и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плуатации подземных сооружений, и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ципы их разработки</w:t>
            </w:r>
          </w:p>
        </w:tc>
      </w:tr>
      <w:tr w:rsidR="00E4495E">
        <w:trPr>
          <w:trHeight w:val="76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выполнять руководство работник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ми, выполняющими эксплуатацию, диагност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ку, техническое обслуживание и ремонт горн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диагностики технических систем. Принципы их проведения.</w:t>
            </w:r>
          </w:p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Принципы руководства выполнением 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гностики и технического обслуживания 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оборудования: выдача наряда на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полнение работ контроль качества, графики работ, сметы, заявки на оборудование,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спективные планы, отчеты.</w:t>
            </w:r>
          </w:p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их принципы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ПК-4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обеспечивать мероприятия по защ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 авторских прав на разрабатываемые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ческие решения по совершенствованию горн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Принципы обеспечения авторского надзора и мероприятия по защите авторских прав на решения, содержащиеся в разрабатываемом проекте по электроснабжению, автоматиз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и/или созданию системы электроприв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горного оборудования при добыче,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работке твердых полезных ископаемых, строительстве и эксплуатации подземных сооружений и шахт</w:t>
            </w:r>
          </w:p>
        </w:tc>
      </w:tr>
      <w:tr w:rsidR="00E4495E">
        <w:trPr>
          <w:trHeight w:val="558"/>
        </w:trPr>
        <w:tc>
          <w:tcPr>
            <w:tcW w:w="0" w:type="auto"/>
            <w:vAlign w:val="center"/>
          </w:tcPr>
          <w:p w:rsidR="00E4495E" w:rsidRDefault="00C5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  <w:tc>
          <w:tcPr>
            <w:tcW w:w="4282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Способен производить выбор и эксплуатацию систем мониторинга и прогнозирования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нического состояния горных машин и обор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дования</w:t>
            </w:r>
          </w:p>
        </w:tc>
        <w:tc>
          <w:tcPr>
            <w:tcW w:w="4106" w:type="dxa"/>
            <w:vAlign w:val="center"/>
          </w:tcPr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надежности горного оборудов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E4495E" w:rsidRDefault="00C51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тенденции развития горного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изводства и мониторинга</w:t>
            </w:r>
          </w:p>
          <w:p w:rsidR="00E4495E" w:rsidRDefault="00E44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495E" w:rsidRDefault="00E4495E">
      <w:pPr>
        <w:rPr>
          <w:rFonts w:ascii="Times New Roman" w:hAnsi="Times New Roman" w:cs="Times New Roman"/>
          <w:sz w:val="24"/>
          <w:szCs w:val="24"/>
        </w:rPr>
      </w:pPr>
    </w:p>
    <w:p w:rsidR="00E4495E" w:rsidRDefault="00C511E0">
      <w:pPr>
        <w:widowControl w:val="0"/>
        <w:tabs>
          <w:tab w:val="left" w:pos="70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3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Из приведенного в таблице перечня вопросов обучающемуся задается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тривопроса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(по виду компетенций один вопрос) и выставляется оценка по пятибалльной системе.</w:t>
      </w:r>
      <w:proofErr w:type="gramEnd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Выводится средняя оценка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всех компетенций ОПОП. Если </w:t>
      </w:r>
      <w:proofErr w:type="gramStart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ответ</w:t>
      </w:r>
      <w:proofErr w:type="gramEnd"/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обучающийся хотя бы на один из четырех вопросов оценивается неудовлетворительно, то и </w:t>
      </w:r>
      <w:r>
        <w:rPr>
          <w:rFonts w:ascii="Times New Roman" w:hAnsi="Times New Roman" w:cs="Times New Roman"/>
          <w:spacing w:val="-3"/>
          <w:kern w:val="3"/>
          <w:sz w:val="24"/>
          <w:szCs w:val="24"/>
          <w:lang w:eastAsia="ru-RU"/>
        </w:rPr>
        <w:t>уровень подготовленности выпускника к самостоятельной профессиональной деятельности оценивается как неудовлетворительный и дипломная работа снимается с защиты.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2.</w:t>
      </w:r>
      <w:r>
        <w:rPr>
          <w:rFonts w:ascii="Times New Roman" w:eastAsia="SimSu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 докладу, представленному на защите ВКР, предъявляются следующие требования: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 соответствие содержания заданной теме;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четкая постановка цели и задач;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аргументированность и логичность изложения;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 свободное владение материалом;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 культура речи;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 выдержанность регламента.</w:t>
      </w:r>
    </w:p>
    <w:p w:rsidR="00E4495E" w:rsidRDefault="00E4495E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/>
        </w:rPr>
      </w:pP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Критерии оценивания доклада: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оценка «отлично» ставится при выполнении всех пунктов в полном объеме;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оценка «хорошо» ставится при нарушении регламента;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оценка «удовлетворительно» ставится при выполнении всех пунктов не в полном объеме;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оценка «неудовлетворительно» ставится при несоблюдении всех пунктов.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ab/>
        <w:t>Оценка за ответы на письменные вопросы выставляется по пятибалльной системе как средняя по всем оценкам членов ГЭК.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 целом итоговая оценка за ВКР складывается из следующих критериев: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3"/>
          <w:kern w:val="3"/>
          <w:sz w:val="24"/>
          <w:szCs w:val="24"/>
          <w:lang w:eastAsia="ru-RU"/>
        </w:rPr>
        <w:t xml:space="preserve">- оценка </w:t>
      </w:r>
      <w:proofErr w:type="spellStart"/>
      <w:r>
        <w:rPr>
          <w:rFonts w:ascii="Times New Roman" w:hAnsi="Times New Roman" w:cs="Times New Roman"/>
          <w:spacing w:val="-3"/>
          <w:kern w:val="3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hAnsi="Times New Roman" w:cs="Times New Roman"/>
          <w:spacing w:val="-3"/>
          <w:kern w:val="3"/>
          <w:sz w:val="24"/>
          <w:szCs w:val="24"/>
          <w:lang w:eastAsia="ru-RU"/>
        </w:rPr>
        <w:t xml:space="preserve"> всех компетенций ОПОП, демонстрирующих уровень подготовленности выпускника к самостоятельной профессиональной деятельности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- </w:t>
      </w:r>
      <w:r>
        <w:rPr>
          <w:rFonts w:ascii="Times New Roman" w:hAnsi="Times New Roman" w:cs="Times New Roman"/>
          <w:spacing w:val="-3"/>
          <w:kern w:val="3"/>
          <w:sz w:val="24"/>
          <w:szCs w:val="24"/>
          <w:lang w:eastAsia="ru-RU"/>
        </w:rPr>
        <w:t>оценка доклада,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представленному</w:t>
      </w:r>
      <w:proofErr w:type="gramEnd"/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на защите ВКР;</w:t>
      </w:r>
    </w:p>
    <w:p w:rsidR="00E4495E" w:rsidRDefault="00C511E0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оценка за ответы на письменные вопросы;</w:t>
      </w:r>
    </w:p>
    <w:p w:rsidR="00E4495E" w:rsidRDefault="00C511E0">
      <w:pPr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оценка руководителя дипломной работы;</w:t>
      </w:r>
    </w:p>
    <w:p w:rsidR="00E4495E" w:rsidRDefault="00C511E0">
      <w:pPr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- оценка рецензента дипломной работы.</w:t>
      </w:r>
    </w:p>
    <w:p w:rsidR="00E4495E" w:rsidRDefault="00E449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495E" w:rsidRDefault="00E4495E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sectPr w:rsidR="00E4495E">
      <w:foot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A86" w:rsidRDefault="00421A86">
      <w:pPr>
        <w:spacing w:line="240" w:lineRule="auto"/>
      </w:pPr>
      <w:r>
        <w:separator/>
      </w:r>
    </w:p>
  </w:endnote>
  <w:endnote w:type="continuationSeparator" w:id="0">
    <w:p w:rsidR="00421A86" w:rsidRDefault="00421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urnal SansSerif">
    <w:altName w:val="Arial"/>
    <w:charset w:val="00"/>
    <w:family w:val="swiss"/>
    <w:pitch w:val="default"/>
    <w:sig w:usb0="00000000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E0" w:rsidRDefault="00C511E0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0730B">
      <w:rPr>
        <w:noProof/>
      </w:rPr>
      <w:t>5</w:t>
    </w:r>
    <w:r>
      <w:fldChar w:fldCharType="end"/>
    </w:r>
  </w:p>
  <w:p w:rsidR="00C511E0" w:rsidRDefault="00C511E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A86" w:rsidRDefault="00421A86">
      <w:pPr>
        <w:spacing w:after="0"/>
      </w:pPr>
      <w:r>
        <w:separator/>
      </w:r>
    </w:p>
  </w:footnote>
  <w:footnote w:type="continuationSeparator" w:id="0">
    <w:p w:rsidR="00421A86" w:rsidRDefault="00421A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7689D"/>
    <w:multiLevelType w:val="multilevel"/>
    <w:tmpl w:val="3487689D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E64135"/>
    <w:multiLevelType w:val="multilevel"/>
    <w:tmpl w:val="6AE64135"/>
    <w:lvl w:ilvl="0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6D05"/>
    <w:rsid w:val="00003689"/>
    <w:rsid w:val="00007650"/>
    <w:rsid w:val="00012278"/>
    <w:rsid w:val="00037DF6"/>
    <w:rsid w:val="00042E46"/>
    <w:rsid w:val="00045F96"/>
    <w:rsid w:val="00051F50"/>
    <w:rsid w:val="00070359"/>
    <w:rsid w:val="00076A33"/>
    <w:rsid w:val="00077AE1"/>
    <w:rsid w:val="0009482E"/>
    <w:rsid w:val="000A59B2"/>
    <w:rsid w:val="000C24E9"/>
    <w:rsid w:val="000C254D"/>
    <w:rsid w:val="000D65F5"/>
    <w:rsid w:val="000E64A8"/>
    <w:rsid w:val="0010730B"/>
    <w:rsid w:val="00107890"/>
    <w:rsid w:val="001122B1"/>
    <w:rsid w:val="0011786E"/>
    <w:rsid w:val="00127848"/>
    <w:rsid w:val="001414A3"/>
    <w:rsid w:val="00141B3F"/>
    <w:rsid w:val="00144BEB"/>
    <w:rsid w:val="001525B4"/>
    <w:rsid w:val="00155177"/>
    <w:rsid w:val="00165F94"/>
    <w:rsid w:val="001704AA"/>
    <w:rsid w:val="00176D57"/>
    <w:rsid w:val="00181FAD"/>
    <w:rsid w:val="00182426"/>
    <w:rsid w:val="001932A6"/>
    <w:rsid w:val="0019444E"/>
    <w:rsid w:val="0019730A"/>
    <w:rsid w:val="001A40F9"/>
    <w:rsid w:val="001A4A78"/>
    <w:rsid w:val="001C4378"/>
    <w:rsid w:val="001C665D"/>
    <w:rsid w:val="001C728B"/>
    <w:rsid w:val="001D1E29"/>
    <w:rsid w:val="001E64CE"/>
    <w:rsid w:val="001E7238"/>
    <w:rsid w:val="001F4E78"/>
    <w:rsid w:val="001F63B9"/>
    <w:rsid w:val="0020027D"/>
    <w:rsid w:val="00212DD3"/>
    <w:rsid w:val="00215C8A"/>
    <w:rsid w:val="002351A0"/>
    <w:rsid w:val="00243BDC"/>
    <w:rsid w:val="00264EEC"/>
    <w:rsid w:val="00265326"/>
    <w:rsid w:val="00277289"/>
    <w:rsid w:val="00281298"/>
    <w:rsid w:val="002842EF"/>
    <w:rsid w:val="002A2258"/>
    <w:rsid w:val="002A4ACC"/>
    <w:rsid w:val="002B1AB8"/>
    <w:rsid w:val="002B7C5E"/>
    <w:rsid w:val="002C09A5"/>
    <w:rsid w:val="002C481B"/>
    <w:rsid w:val="002C487F"/>
    <w:rsid w:val="002C7FED"/>
    <w:rsid w:val="002D04E2"/>
    <w:rsid w:val="002E0894"/>
    <w:rsid w:val="002F4D49"/>
    <w:rsid w:val="003156C5"/>
    <w:rsid w:val="00316E3D"/>
    <w:rsid w:val="00320295"/>
    <w:rsid w:val="00330167"/>
    <w:rsid w:val="003318F5"/>
    <w:rsid w:val="003345FF"/>
    <w:rsid w:val="00337340"/>
    <w:rsid w:val="0034568E"/>
    <w:rsid w:val="003614C7"/>
    <w:rsid w:val="00373532"/>
    <w:rsid w:val="003768E5"/>
    <w:rsid w:val="00390F01"/>
    <w:rsid w:val="003A04D6"/>
    <w:rsid w:val="003B1D24"/>
    <w:rsid w:val="003B66EC"/>
    <w:rsid w:val="003C2705"/>
    <w:rsid w:val="003C78A1"/>
    <w:rsid w:val="003D178D"/>
    <w:rsid w:val="003D630F"/>
    <w:rsid w:val="003E077F"/>
    <w:rsid w:val="003E5013"/>
    <w:rsid w:val="003F12FF"/>
    <w:rsid w:val="003F3E09"/>
    <w:rsid w:val="003F55DA"/>
    <w:rsid w:val="003F5B69"/>
    <w:rsid w:val="003F6B27"/>
    <w:rsid w:val="00404AAF"/>
    <w:rsid w:val="00412D9E"/>
    <w:rsid w:val="00414E68"/>
    <w:rsid w:val="004204E5"/>
    <w:rsid w:val="00421A86"/>
    <w:rsid w:val="00424AC6"/>
    <w:rsid w:val="004274BA"/>
    <w:rsid w:val="0043004A"/>
    <w:rsid w:val="0043774C"/>
    <w:rsid w:val="00462A25"/>
    <w:rsid w:val="00463ECA"/>
    <w:rsid w:val="00481B9E"/>
    <w:rsid w:val="004A109C"/>
    <w:rsid w:val="004B2674"/>
    <w:rsid w:val="004B28EB"/>
    <w:rsid w:val="004B6322"/>
    <w:rsid w:val="004C0843"/>
    <w:rsid w:val="004C3806"/>
    <w:rsid w:val="004D2658"/>
    <w:rsid w:val="004D4428"/>
    <w:rsid w:val="004E064B"/>
    <w:rsid w:val="004E150D"/>
    <w:rsid w:val="005027D8"/>
    <w:rsid w:val="005028F7"/>
    <w:rsid w:val="00504D52"/>
    <w:rsid w:val="00506B71"/>
    <w:rsid w:val="00506E8B"/>
    <w:rsid w:val="00507522"/>
    <w:rsid w:val="00521158"/>
    <w:rsid w:val="0053304E"/>
    <w:rsid w:val="00533E01"/>
    <w:rsid w:val="005360C9"/>
    <w:rsid w:val="0054657B"/>
    <w:rsid w:val="005519DD"/>
    <w:rsid w:val="00570643"/>
    <w:rsid w:val="00570C26"/>
    <w:rsid w:val="005872C6"/>
    <w:rsid w:val="00594562"/>
    <w:rsid w:val="005A2F03"/>
    <w:rsid w:val="005B5921"/>
    <w:rsid w:val="005B76F2"/>
    <w:rsid w:val="005C1DC6"/>
    <w:rsid w:val="005C2973"/>
    <w:rsid w:val="005C3C82"/>
    <w:rsid w:val="005E23CB"/>
    <w:rsid w:val="005E5EAB"/>
    <w:rsid w:val="005E623C"/>
    <w:rsid w:val="005F2174"/>
    <w:rsid w:val="005F3CD4"/>
    <w:rsid w:val="005F5443"/>
    <w:rsid w:val="006136A5"/>
    <w:rsid w:val="0062085B"/>
    <w:rsid w:val="006208DC"/>
    <w:rsid w:val="006239D0"/>
    <w:rsid w:val="00631156"/>
    <w:rsid w:val="00631F26"/>
    <w:rsid w:val="00642C96"/>
    <w:rsid w:val="0066753F"/>
    <w:rsid w:val="006946D5"/>
    <w:rsid w:val="00697510"/>
    <w:rsid w:val="006B0FCA"/>
    <w:rsid w:val="006B53EF"/>
    <w:rsid w:val="006C1897"/>
    <w:rsid w:val="006C619A"/>
    <w:rsid w:val="006C794D"/>
    <w:rsid w:val="006D4F48"/>
    <w:rsid w:val="006E59FB"/>
    <w:rsid w:val="006E6235"/>
    <w:rsid w:val="00707F7B"/>
    <w:rsid w:val="00712AA3"/>
    <w:rsid w:val="00732795"/>
    <w:rsid w:val="0075217F"/>
    <w:rsid w:val="0076018C"/>
    <w:rsid w:val="00760E9B"/>
    <w:rsid w:val="00780E09"/>
    <w:rsid w:val="00790750"/>
    <w:rsid w:val="007B13A0"/>
    <w:rsid w:val="007C3544"/>
    <w:rsid w:val="007C4B3B"/>
    <w:rsid w:val="007E5C0E"/>
    <w:rsid w:val="00800BB0"/>
    <w:rsid w:val="008049E4"/>
    <w:rsid w:val="008105E1"/>
    <w:rsid w:val="008107DC"/>
    <w:rsid w:val="00816709"/>
    <w:rsid w:val="00824005"/>
    <w:rsid w:val="008242D8"/>
    <w:rsid w:val="0082456C"/>
    <w:rsid w:val="00830A5A"/>
    <w:rsid w:val="00850D19"/>
    <w:rsid w:val="0085158B"/>
    <w:rsid w:val="00862F27"/>
    <w:rsid w:val="00867573"/>
    <w:rsid w:val="00867B81"/>
    <w:rsid w:val="00870D6D"/>
    <w:rsid w:val="00882C5E"/>
    <w:rsid w:val="00882F02"/>
    <w:rsid w:val="008905AC"/>
    <w:rsid w:val="00890D92"/>
    <w:rsid w:val="008C64EC"/>
    <w:rsid w:val="008D2C0F"/>
    <w:rsid w:val="008E29AD"/>
    <w:rsid w:val="00923329"/>
    <w:rsid w:val="0095343B"/>
    <w:rsid w:val="00955CDD"/>
    <w:rsid w:val="00984327"/>
    <w:rsid w:val="0098545A"/>
    <w:rsid w:val="009A12CA"/>
    <w:rsid w:val="009C20B5"/>
    <w:rsid w:val="009C6B79"/>
    <w:rsid w:val="009D364B"/>
    <w:rsid w:val="009D636D"/>
    <w:rsid w:val="009E7A7E"/>
    <w:rsid w:val="009F65EF"/>
    <w:rsid w:val="00A155A8"/>
    <w:rsid w:val="00A507B2"/>
    <w:rsid w:val="00A57C85"/>
    <w:rsid w:val="00A64B2C"/>
    <w:rsid w:val="00A746FE"/>
    <w:rsid w:val="00A81830"/>
    <w:rsid w:val="00A83EB4"/>
    <w:rsid w:val="00A952A0"/>
    <w:rsid w:val="00AB28FE"/>
    <w:rsid w:val="00AB597F"/>
    <w:rsid w:val="00AB5AE1"/>
    <w:rsid w:val="00AB7748"/>
    <w:rsid w:val="00AC06BA"/>
    <w:rsid w:val="00AC24E5"/>
    <w:rsid w:val="00AD050F"/>
    <w:rsid w:val="00AD67A5"/>
    <w:rsid w:val="00AD6CC1"/>
    <w:rsid w:val="00AE2778"/>
    <w:rsid w:val="00AE652A"/>
    <w:rsid w:val="00AF0640"/>
    <w:rsid w:val="00AF248D"/>
    <w:rsid w:val="00AF7A46"/>
    <w:rsid w:val="00B04618"/>
    <w:rsid w:val="00B255A5"/>
    <w:rsid w:val="00B326F3"/>
    <w:rsid w:val="00B40DE5"/>
    <w:rsid w:val="00B42C3E"/>
    <w:rsid w:val="00B43012"/>
    <w:rsid w:val="00B44663"/>
    <w:rsid w:val="00B46EF5"/>
    <w:rsid w:val="00B62390"/>
    <w:rsid w:val="00B7096B"/>
    <w:rsid w:val="00B70D9C"/>
    <w:rsid w:val="00B713B7"/>
    <w:rsid w:val="00B75DCA"/>
    <w:rsid w:val="00B919E2"/>
    <w:rsid w:val="00B95793"/>
    <w:rsid w:val="00B969A9"/>
    <w:rsid w:val="00BA0692"/>
    <w:rsid w:val="00BA3597"/>
    <w:rsid w:val="00BA4D09"/>
    <w:rsid w:val="00BB6288"/>
    <w:rsid w:val="00BD441C"/>
    <w:rsid w:val="00BD610B"/>
    <w:rsid w:val="00BD6474"/>
    <w:rsid w:val="00BE664A"/>
    <w:rsid w:val="00BF42A4"/>
    <w:rsid w:val="00C02613"/>
    <w:rsid w:val="00C43689"/>
    <w:rsid w:val="00C511E0"/>
    <w:rsid w:val="00C53F06"/>
    <w:rsid w:val="00C62C1C"/>
    <w:rsid w:val="00C63EA7"/>
    <w:rsid w:val="00C65F68"/>
    <w:rsid w:val="00C66583"/>
    <w:rsid w:val="00C75ED5"/>
    <w:rsid w:val="00C76F43"/>
    <w:rsid w:val="00C81B32"/>
    <w:rsid w:val="00C82353"/>
    <w:rsid w:val="00C85B9C"/>
    <w:rsid w:val="00C90F34"/>
    <w:rsid w:val="00C93388"/>
    <w:rsid w:val="00C93AE6"/>
    <w:rsid w:val="00C94152"/>
    <w:rsid w:val="00CA3613"/>
    <w:rsid w:val="00CB483C"/>
    <w:rsid w:val="00CB4B44"/>
    <w:rsid w:val="00CB5B09"/>
    <w:rsid w:val="00CD64C5"/>
    <w:rsid w:val="00CD7566"/>
    <w:rsid w:val="00CE6DCE"/>
    <w:rsid w:val="00D04FB1"/>
    <w:rsid w:val="00D06260"/>
    <w:rsid w:val="00D341E4"/>
    <w:rsid w:val="00D42814"/>
    <w:rsid w:val="00D42B74"/>
    <w:rsid w:val="00D540D1"/>
    <w:rsid w:val="00D5753A"/>
    <w:rsid w:val="00D67140"/>
    <w:rsid w:val="00D72A27"/>
    <w:rsid w:val="00D77288"/>
    <w:rsid w:val="00D905C7"/>
    <w:rsid w:val="00DA27A7"/>
    <w:rsid w:val="00DB58F3"/>
    <w:rsid w:val="00DF4859"/>
    <w:rsid w:val="00E00927"/>
    <w:rsid w:val="00E021AC"/>
    <w:rsid w:val="00E1508B"/>
    <w:rsid w:val="00E219F0"/>
    <w:rsid w:val="00E30988"/>
    <w:rsid w:val="00E35CDB"/>
    <w:rsid w:val="00E40D63"/>
    <w:rsid w:val="00E4495E"/>
    <w:rsid w:val="00E50EDA"/>
    <w:rsid w:val="00E530B9"/>
    <w:rsid w:val="00E80DE3"/>
    <w:rsid w:val="00EA447D"/>
    <w:rsid w:val="00EB3BFE"/>
    <w:rsid w:val="00EB4790"/>
    <w:rsid w:val="00ED0DA3"/>
    <w:rsid w:val="00EE74EC"/>
    <w:rsid w:val="00F06431"/>
    <w:rsid w:val="00F10135"/>
    <w:rsid w:val="00F13C36"/>
    <w:rsid w:val="00F2375F"/>
    <w:rsid w:val="00F23941"/>
    <w:rsid w:val="00F31819"/>
    <w:rsid w:val="00F35C96"/>
    <w:rsid w:val="00F62EF6"/>
    <w:rsid w:val="00F73995"/>
    <w:rsid w:val="00F74F99"/>
    <w:rsid w:val="00F82065"/>
    <w:rsid w:val="00FB6D05"/>
    <w:rsid w:val="00FE648C"/>
    <w:rsid w:val="00FE69D4"/>
    <w:rsid w:val="00FE7057"/>
    <w:rsid w:val="5112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nhideWhenUsed="0" w:qFormat="1"/>
    <w:lsdException w:name="toc 2" w:unhideWhenUsed="0" w:qFormat="1"/>
    <w:lsdException w:name="toc 3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 Indent" w:unhideWhenUsed="0" w:qFormat="1"/>
    <w:lsdException w:name="Subtitle" w:semiHidden="0" w:unhideWhenUsed="0" w:qFormat="1"/>
    <w:lsdException w:name="Body Text Indent 3" w:unhideWhenUsed="0" w:qFormat="1"/>
    <w:lsdException w:name="Strong" w:semiHidden="0" w:unhideWhenUsed="0" w:qFormat="1"/>
    <w:lsdException w:name="Emphasis" w:locked="1" w:semiHidden="0" w:uiPriority="0" w:unhideWhenUsed="0" w:qFormat="1"/>
    <w:lsdException w:name="HTML Preformatted" w:semiHidden="0" w:unhideWhenUsed="0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after="0"/>
      <w:ind w:left="11" w:hanging="1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0" w:line="360" w:lineRule="auto"/>
      <w:ind w:left="709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40" w:after="0"/>
      <w:outlineLvl w:val="3"/>
    </w:pPr>
    <w:rPr>
      <w:rFonts w:ascii="Calibri Light" w:eastAsia="Times New Roman" w:hAnsi="Calibri Light" w:cs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after="5" w:line="248" w:lineRule="auto"/>
      <w:ind w:left="11" w:hanging="10"/>
      <w:outlineLvl w:val="4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qFormat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Liberation Serif" w:eastAsia="SimSun" w:hAnsi="Liberation Serif" w:cs="Liberation Serif"/>
      <w:kern w:val="3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autoRedefine/>
    <w:hidden/>
    <w:uiPriority w:val="99"/>
    <w:semiHidden/>
    <w:qFormat/>
    <w:pPr>
      <w:spacing w:after="3" w:line="254" w:lineRule="auto"/>
      <w:ind w:left="25" w:right="51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33">
    <w:name w:val="toc 3"/>
    <w:basedOn w:val="a"/>
    <w:autoRedefine/>
    <w:hidden/>
    <w:uiPriority w:val="99"/>
    <w:semiHidden/>
    <w:qFormat/>
    <w:pPr>
      <w:spacing w:after="5" w:line="254" w:lineRule="auto"/>
      <w:ind w:left="25" w:right="51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1">
    <w:name w:val="toc 2"/>
    <w:basedOn w:val="a"/>
    <w:autoRedefine/>
    <w:hidden/>
    <w:uiPriority w:val="99"/>
    <w:semiHidden/>
    <w:qFormat/>
    <w:pPr>
      <w:spacing w:after="3" w:line="254" w:lineRule="auto"/>
      <w:ind w:left="25" w:right="51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basedOn w:val="a"/>
    <w:link w:val="ad"/>
    <w:uiPriority w:val="99"/>
    <w:qFormat/>
    <w:pPr>
      <w:spacing w:before="120" w:after="120" w:line="360" w:lineRule="atLeast"/>
      <w:ind w:firstLine="482"/>
    </w:pPr>
    <w:rPr>
      <w:rFonts w:ascii="Journal SansSerif" w:eastAsia="Times New Roman" w:hAnsi="Journal SansSerif" w:cs="Journal SansSerif"/>
      <w:b/>
      <w:bCs/>
      <w:spacing w:val="40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qFormat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10">
    <w:name w:val="Заголовок 1 Знак"/>
    <w:link w:val="1"/>
    <w:uiPriority w:val="99"/>
    <w:qFormat/>
    <w:locked/>
    <w:rPr>
      <w:rFonts w:ascii="Times New Roman" w:hAnsi="Times New Roman" w:cs="Times New Roman"/>
      <w:b/>
      <w:bCs/>
      <w:color w:val="000000"/>
      <w:sz w:val="22"/>
      <w:szCs w:val="22"/>
      <w:lang w:val="ru-RU"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qFormat/>
    <w:locked/>
    <w:rPr>
      <w:rFonts w:ascii="Calibri Light" w:hAnsi="Calibri Light" w:cs="Calibri Light"/>
      <w:i/>
      <w:iCs/>
      <w:color w:val="2E74B5"/>
    </w:rPr>
  </w:style>
  <w:style w:type="character" w:customStyle="1" w:styleId="50">
    <w:name w:val="Заголовок 5 Знак"/>
    <w:link w:val="5"/>
    <w:uiPriority w:val="99"/>
    <w:qFormat/>
    <w:locked/>
    <w:rPr>
      <w:rFonts w:ascii="Times New Roman" w:hAnsi="Times New Roman" w:cs="Times New Roman"/>
      <w:b/>
      <w:bCs/>
      <w:color w:val="000000"/>
      <w:sz w:val="22"/>
      <w:szCs w:val="22"/>
      <w:lang w:val="ru-RU" w:eastAsia="ru-RU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e">
    <w:name w:val="List Paragraph"/>
    <w:basedOn w:val="a"/>
    <w:uiPriority w:val="99"/>
    <w:qFormat/>
    <w:pPr>
      <w:ind w:left="720"/>
    </w:pPr>
  </w:style>
  <w:style w:type="character" w:customStyle="1" w:styleId="HTML0">
    <w:name w:val="Стандартный HTML Знак"/>
    <w:link w:val="HTML"/>
    <w:uiPriority w:val="99"/>
    <w:qFormat/>
    <w:locked/>
    <w:rPr>
      <w:rFonts w:ascii="Consolas" w:hAnsi="Consolas" w:cs="Consolas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semiHidden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uiPriority w:val="99"/>
    <w:semiHidden/>
    <w:qFormat/>
    <w:locked/>
    <w:rPr>
      <w:rFonts w:ascii="Liberation Serif" w:eastAsia="SimSun" w:hAnsi="Liberation Serif" w:cs="Liberation Serif"/>
      <w:kern w:val="3"/>
      <w:sz w:val="14"/>
      <w:szCs w:val="14"/>
      <w:lang w:eastAsia="zh-CN"/>
    </w:rPr>
  </w:style>
  <w:style w:type="table" w:customStyle="1" w:styleId="TableGrid">
    <w:name w:val="TableGrid"/>
    <w:uiPriority w:val="99"/>
    <w:qFormat/>
    <w:rPr>
      <w:rFonts w:eastAsia="Times New Roman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qFormat/>
    <w:rPr>
      <w:rFonts w:eastAsia="Times New Roman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qFormat/>
    <w:locked/>
  </w:style>
  <w:style w:type="character" w:customStyle="1" w:styleId="ab">
    <w:name w:val="Нижний колонтитул Знак"/>
    <w:basedOn w:val="a0"/>
    <w:link w:val="aa"/>
    <w:uiPriority w:val="99"/>
    <w:qFormat/>
    <w:locked/>
  </w:style>
  <w:style w:type="character" w:customStyle="1" w:styleId="ad">
    <w:name w:val="Подзаголовок Знак"/>
    <w:link w:val="ac"/>
    <w:uiPriority w:val="99"/>
    <w:qFormat/>
    <w:locked/>
    <w:rPr>
      <w:rFonts w:ascii="Journal SansSerif" w:hAnsi="Journal SansSerif" w:cs="Journal SansSerif"/>
      <w:b/>
      <w:bCs/>
      <w:spacing w:val="40"/>
      <w:sz w:val="26"/>
      <w:szCs w:val="26"/>
    </w:rPr>
  </w:style>
  <w:style w:type="paragraph" w:customStyle="1" w:styleId="TableContents">
    <w:name w:val="Table Contents"/>
    <w:basedOn w:val="a"/>
    <w:uiPriority w:val="99"/>
    <w:qFormat/>
    <w:pPr>
      <w:widowControl w:val="0"/>
      <w:suppressLineNumbers/>
      <w:spacing w:after="0" w:line="240" w:lineRule="auto"/>
    </w:pPr>
    <w:rPr>
      <w:rFonts w:ascii="Liberation Serif" w:hAnsi="Liberation Serif" w:cs="Liberation Serif"/>
      <w:sz w:val="24"/>
      <w:szCs w:val="24"/>
      <w:lang w:val="en-US" w:eastAsia="zh-CN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2%D0%BE%D1%81%D0%BF%D0%B8%D1%82%D0%B0%D0%BD%D0%B8%D0%B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9236-600D-4248-8EBE-AAF41AE4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15</Pages>
  <Words>6442</Words>
  <Characters>36720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Михайлов Владимир Геннадьевич</cp:lastModifiedBy>
  <cp:revision>44</cp:revision>
  <cp:lastPrinted>2026-04-24T05:57:00Z</cp:lastPrinted>
  <dcterms:created xsi:type="dcterms:W3CDTF">2018-01-17T17:18:00Z</dcterms:created>
  <dcterms:modified xsi:type="dcterms:W3CDTF">2026-05-25T06:02:00Z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eyJoZGlkIjoiNTZiZTMxNmIyODUxN2I3NjQxNzUwNWQzN2Y4NDM3N2QifQ==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9DB3BBAE1C274A6DB668C017F4E03E43_12</vt:lpwstr>
  </property>
</Properties>
</file>